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生物综合实验室清单</w:t>
      </w:r>
    </w:p>
    <w:tbl>
      <w:tblPr>
        <w:tblStyle w:val="2"/>
        <w:tblW w:w="142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6"/>
        <w:gridCol w:w="1319"/>
        <w:gridCol w:w="1926"/>
        <w:gridCol w:w="6287"/>
        <w:gridCol w:w="946"/>
        <w:gridCol w:w="946"/>
        <w:gridCol w:w="952"/>
        <w:gridCol w:w="952"/>
      </w:tblGrid>
      <w:tr w14:paraId="3BD18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FD0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9B7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212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示例图片</w:t>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40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A7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20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D9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891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47B05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3"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37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9E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8E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85800" cy="571500"/>
                  <wp:effectExtent l="0" t="0" r="0" b="0"/>
                  <wp:docPr id="74" name="图片 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9" descr="IMG_256"/>
                          <pic:cNvPicPr>
                            <a:picLocks noChangeAspect="1"/>
                          </pic:cNvPicPr>
                        </pic:nvPicPr>
                        <pic:blipFill>
                          <a:blip r:embed="rId4"/>
                          <a:stretch>
                            <a:fillRect/>
                          </a:stretch>
                        </pic:blipFill>
                        <pic:spPr>
                          <a:xfrm>
                            <a:off x="0" y="0"/>
                            <a:ext cx="685800" cy="57150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DEB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1、规格尺寸：L2800*W700*H850㎜（带独立水槽）；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2、台面材质：采用12.7mm实心异型理化板，四周圆弧加厚，经处理后表面光滑、不变形、平整，整体美观大方、耐用。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台面前端按人体工程学，人性化设计，安全无棱角；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3、柜身材质：采用ABS工程塑料一次性注塑成型，柜门：ABS材质，注塑一次成型，静音无铰链设计，180度打开，抽屉全部采用ABS工程塑料。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5、拉伸模具冲压标准化连接件,表面经纯环氧树脂塑粉高温固化处理，具防酸碱、防腐蚀的特点、承重力强。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6、框架：采用1.2mm厚优质冷轧钢管折弯成型，60*40mm，表面粉末静电喷涂。纯环氧树脂塑粉高温固化处理，耐酸、耐腐蚀。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7、箱体：采用1mm激光切割下料，数控冲压成型，表面喷涂纯环氧树脂；塑粉高温固化处理，耐酸、耐腐蚀。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8、工艺:专用连接件连接组合紧固。中台面为准备台面（放置实验仪器）和演示台面；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9、产品零甲醛，无污染，可回收。</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AA9E">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4A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66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4F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67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69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2</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5D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教师转椅</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DAC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16585" cy="1070610"/>
                  <wp:effectExtent l="0" t="0" r="12065" b="15240"/>
                  <wp:docPr id="15"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IMG_257"/>
                          <pic:cNvPicPr>
                            <a:picLocks noChangeAspect="1"/>
                          </pic:cNvPicPr>
                        </pic:nvPicPr>
                        <pic:blipFill>
                          <a:blip r:embed="rId5"/>
                          <a:stretch>
                            <a:fillRect/>
                          </a:stretch>
                        </pic:blipFill>
                        <pic:spPr>
                          <a:xfrm>
                            <a:off x="0" y="0"/>
                            <a:ext cx="616585" cy="107061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0E7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1、背框采用全新pp料加纤一体注塑成型，扪华宇透气网布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2、全新pp料可升降头枕，扪华宇透气网布；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3、连背软质固定腰靠；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4、座包高回弹力海绵。扪华宇透气网布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5、全新pp料连背固定扶手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6、单手柄可逍遥原位锁定底盘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7、防爆二级100mm黑色气压棒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8、330PP加纤五星脚.静压1000KG;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9、50mm尼龙+PU防震静音脚轮</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C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B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83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2F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AB28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E68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201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学生试验台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EE12D">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85800" cy="590550"/>
                  <wp:effectExtent l="0" t="0" r="0" b="0"/>
                  <wp:docPr id="76"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40" descr="IMG_256"/>
                          <pic:cNvPicPr>
                            <a:picLocks noChangeAspect="1"/>
                          </pic:cNvPicPr>
                        </pic:nvPicPr>
                        <pic:blipFill>
                          <a:blip r:embed="rId6"/>
                          <a:stretch>
                            <a:fillRect/>
                          </a:stretch>
                        </pic:blipFill>
                        <pic:spPr>
                          <a:xfrm>
                            <a:off x="0" y="0"/>
                            <a:ext cx="685800" cy="5905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A41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1、规格：L1200*W600*H780㎜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2、桌面材料：台面采用12.7mm实心异型理化板，经处理后表面光滑、不变形、平整，整体美观大方、耐用。台面前端按人体工程学人性化设计，安全无棱角，呈半圆倒鸭嘴形状，圆润下滑，曲面优美(颜色可选)。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桌身结构：铝合金框架结构，左右桌脚采用Z字形结构设计，左右桌脚之间通过前、中、后、以及桌身中部4条铝合金横梁由M8内六角不锈钢螺丝连接，起到稳固桌子的作用。Z字形结构保证前后重心稳固，有效防止桌身倾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桌身材质及配件：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4、前横梁：采用40*38mm壁厚1.5mm的优质铝型材材料一次性成型，内设1.5mm厚十字加强筋保证牢固度，材料表面经过防腐氧化处理和纯环氧树脂塑粉高温固化处理，具有较强的耐蚀性及承重性。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5、中横梁：采用20*20mm壁厚1.2mm的优质铝型材材料一次性成型，材料表面经过防腐氧化处理和纯环氧树脂塑粉高温固化处理，具有较强的耐蚀性及承重性。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后横梁横梁：采用100*38mm壁厚1.5mm的优质铝型材材料一次性成型，内设1.5mm厚十字加强筋保证牢固度，横梁后侧向桌面上方延伸50mm，形成后挡水，防止液体泼出以及实验材料掉落，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8、左右Z字形桌脚：由立柱、上下支脚、脚垫四部分组成。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9、立柱：采用100x40mm壁厚2mm的优质铝材材料，内设2根2mm的加强筋，材料表面经过防腐氧化处理和纯环氧树脂塑粉高温固化处理，具有较强的耐蚀性。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10、上支脚：采用580*46mm壁厚3.5mm厚优质铝型材材料一次性成型，压铸脚形状独特，造型美观，牢固耐用。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下支脚：采用530*60mm壁厚3.5mm厚优质铝型材材料一次性成型，拱桥型设计，地面接触处设弧形，受力稳固防倾倒，底脚下方增设防摩擦垫，地脚前侧上方增设ABS耐踩踏塑料盖，防止学生踩踏而导致桌脚表面喷漆掉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12、抽屉：规格430*250*170mm，采用ABS塑料一次性注塑成型，内设7条结构加强条，保证抽屉强度，抽屉前侧U型卡扣设计，可防止实验圆凳，方便整理打扫。                                                                                               13、地脚前侧上方增设ABS耐踩踏塑料盖，防止学生踩踏而导致桌脚表面喷漆掉落。地脚脚垫：采用ABS材料，注塑模一次性成型，将铝合金脚下方全包裹，保证桌子平稳。</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E73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5FD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A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ED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7D7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1E729">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2B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学生凳</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9AA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66725" cy="628650"/>
                  <wp:effectExtent l="0" t="0" r="9525" b="0"/>
                  <wp:docPr id="78"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1" descr="IMG_256"/>
                          <pic:cNvPicPr>
                            <a:picLocks noChangeAspect="1"/>
                          </pic:cNvPicPr>
                        </pic:nvPicPr>
                        <pic:blipFill>
                          <a:blip r:embed="rId7"/>
                          <a:stretch>
                            <a:fillRect/>
                          </a:stretch>
                        </pic:blipFill>
                        <pic:spPr>
                          <a:xfrm>
                            <a:off x="0" y="0"/>
                            <a:ext cx="466725"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117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1、尺寸：Φ300*450mm  凳面颜色：天蓝色/浅绿色/米色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2、凳脚材质：4个凳脚采用20×40×1.5mm 椭圆钢管模具一次成型。满焊接完成，结构牢固，经高温粉体烤漆处理，长时间使用也不会产生表面烤漆剥落现象 固定式凳面直径不小于300mm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3、凳面材质：采用聚丙烯共聚级注塑,厚6mm。表面细纹咬花，防滑不发光 。凳面底部镶嵌4枚内嵌式螺纹，采用镀铬螺丝与圆型托盘固定。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4、脚垫材质：采用PP加耐磨纤维质塑料，实心倒勾式一体成型。</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177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562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53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7C0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D2A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FADA">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3E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功能柱</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FE2B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19100" cy="628650"/>
                  <wp:effectExtent l="0" t="0" r="0" b="0"/>
                  <wp:docPr id="80" name="图片 4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42" descr="IMG_256"/>
                          <pic:cNvPicPr>
                            <a:picLocks noChangeAspect="1"/>
                          </pic:cNvPicPr>
                        </pic:nvPicPr>
                        <pic:blipFill>
                          <a:blip r:embed="rId8"/>
                          <a:stretch>
                            <a:fillRect/>
                          </a:stretch>
                        </pic:blipFill>
                        <pic:spPr>
                          <a:xfrm>
                            <a:off x="0" y="0"/>
                            <a:ext cx="419100"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A6F8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1、规格：350*220*760mm，采用ABS塑料一体注塑成型，两段式结构，四周圆弧形设计防碰撞，置于桌面下方后侧，用于放置实验桌电线及通风管道。底部设固定底座，底座内部设通风管道连接口。</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35B0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0E3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CC2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5B4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133B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DA1B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0DF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教学安全总电源</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F5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85800" cy="419100"/>
                  <wp:effectExtent l="0" t="0" r="0" b="0"/>
                  <wp:docPr id="82" name="图片 4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43" descr="IMG_256"/>
                          <pic:cNvPicPr>
                            <a:picLocks noChangeAspect="1"/>
                          </pic:cNvPicPr>
                        </pic:nvPicPr>
                        <pic:blipFill>
                          <a:blip r:embed="rId9"/>
                          <a:stretch>
                            <a:fillRect/>
                          </a:stretch>
                        </pic:blipFill>
                        <pic:spPr>
                          <a:xfrm>
                            <a:off x="0" y="0"/>
                            <a:ext cx="685800" cy="41910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F80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1、教师控制电源部分采用抽屉式：①设教学安全电源控制台，主控电源台带五表，分4组向学生实验桌输出安全的220V交流电源，对学生实验电源进行分组控制，具备漏电及过载保护功能。  ②实验总电源及学生实验电源均设有：短路、过载、自动断电功能；电源的性能指标符合 JY/T0374-2004 标准。</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BA6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06D0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13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2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68F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D94E">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C89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学生安全电源</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B09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drawing>
                <wp:inline distT="0" distB="0" distL="114300" distR="114300">
                  <wp:extent cx="561975" cy="447675"/>
                  <wp:effectExtent l="0" t="0" r="9525" b="9525"/>
                  <wp:docPr id="84" name="图片 4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44" descr="IMG_256"/>
                          <pic:cNvPicPr>
                            <a:picLocks noChangeAspect="1"/>
                          </pic:cNvPicPr>
                        </pic:nvPicPr>
                        <pic:blipFill>
                          <a:blip r:embed="rId10"/>
                          <a:stretch>
                            <a:fillRect/>
                          </a:stretch>
                        </pic:blipFill>
                        <pic:spPr>
                          <a:xfrm>
                            <a:off x="0" y="0"/>
                            <a:ext cx="561975" cy="4476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8B7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受控于教师安全电源控制台控制，技术指标：220V交流输出国标双五孔插座 ，独立翻盖设计，关闭可有效防止灰尘和溅水。</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27A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73AC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34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02A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F80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00388">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8</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D60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观察光源</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441D">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85800" cy="333375"/>
                  <wp:effectExtent l="0" t="0" r="0" b="9525"/>
                  <wp:docPr id="87" name="图片 4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45" descr="IMG_256"/>
                          <pic:cNvPicPr>
                            <a:picLocks noChangeAspect="1"/>
                          </pic:cNvPicPr>
                        </pic:nvPicPr>
                        <pic:blipFill>
                          <a:blip r:embed="rId11"/>
                          <a:stretch>
                            <a:fillRect/>
                          </a:stretch>
                        </pic:blipFill>
                        <pic:spPr>
                          <a:xfrm>
                            <a:off x="0" y="0"/>
                            <a:ext cx="685800" cy="3333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2AC6F">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1、不锈钢材质，采用LED光源,不锈钢材质，上下旋转式调节，有独立电源控制开关，固定于实验桌台面，安全牢固。与学生电源同时受控于教师总电源。</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5A3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0585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336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BB6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20D5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EA6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9</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8FB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实验水槽柜</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7B39">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85800" cy="504825"/>
                  <wp:effectExtent l="0" t="0" r="0" b="8890"/>
                  <wp:docPr id="88" name="图片 4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46" descr="IMG_257"/>
                          <pic:cNvPicPr>
                            <a:picLocks noChangeAspect="1"/>
                          </pic:cNvPicPr>
                        </pic:nvPicPr>
                        <pic:blipFill>
                          <a:blip r:embed="rId12"/>
                          <a:stretch>
                            <a:fillRect/>
                          </a:stretch>
                        </pic:blipFill>
                        <pic:spPr>
                          <a:xfrm>
                            <a:off x="0" y="0"/>
                            <a:ext cx="685800" cy="50482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520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1、规格尺寸：左右500*前后600*高度780㎜；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2、水槽内部尺寸：400mm*300mm*220mm；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水槽台面：采用PP工程塑料一次性注塑成型结合，黑色，水槽面部下沉式构造，使废水无法沿着桌面侵蚀柜体，后挡水边采用注塑一体化成型，带内部安装固件，前后边所有梯形片材与柜体连接，台盆面设安装水龙头与紧急洗眼器的安装孔，水槽前端设有凹形设计，方便操作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4、水槽具有防止溢水功能，水槽内部设有一个水满到一定位置的时候，把水排到下水器进行排出，防止废水外溢；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5、废水防臭器（选配）：可与防臭器构建组合成型的防臭防倒流装置，防止废气与废水倒灌；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EVA注塑成型自由转弯软管：采用EVA材料注塑已形成形，螺口细密，内有橡胶密封圈，可有效防渗漏，内置加强筋，坚固耐用，承受力更好，不易拥堵，可随意拉伸变形，满足多种安装环境，尾部标准32mm接口，适合各种下水三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7、水槽柜底盖：ABS材质，注塑模具一次成型，防锈、耐酸碱、防水、防潮；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8、柜门：ABS材质，注塑一次性成型，轴式连接设计，静音，270度打开，独立门锁，防止误开；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9、门框及箱体：前后门框均采用ABS工程塑料一次性注塑成型，箱体内衬宝钢数控型材支撑架，配以专用连接件进行组装连接.箱体为精钢配件与注塑组合件联合；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10、后框有独立检修窗，取下便于维修和安装。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★投标人多功能实验下水装置符合JC/T923-2013《卫生洁具排水配件》包含加工与装配，外观，密封性能检测报告。</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520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F9BB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FB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93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079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9387">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10</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A2E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三联水嘴</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EDBAC">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90" name="图片 8"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 descr="IMG_262"/>
                          <pic:cNvPicPr>
                            <a:picLocks noChangeAspect="1"/>
                          </pic:cNvPicPr>
                        </pic:nvPicPr>
                        <pic:blipFill>
                          <a:blip r:embed="rId13"/>
                          <a:stretch>
                            <a:fillRect/>
                          </a:stretch>
                        </pic:blipFill>
                        <pic:spPr>
                          <a:xfrm>
                            <a:off x="0" y="0"/>
                            <a:ext cx="428625" cy="6286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281E3">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5C869796">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37C5765F">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0DA171FA">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47467D2B">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开关旋钮：高密度PP。</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26E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EBE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55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0A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6448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F9D8">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11</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1F2F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紧急洗眼器</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3C5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62635" cy="967740"/>
                  <wp:effectExtent l="0" t="0" r="18415" b="3810"/>
                  <wp:docPr id="92" name="图片 4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7" descr="IMG_256"/>
                          <pic:cNvPicPr>
                            <a:picLocks noChangeAspect="1"/>
                          </pic:cNvPicPr>
                        </pic:nvPicPr>
                        <pic:blipFill>
                          <a:blip r:embed="rId14"/>
                          <a:stretch>
                            <a:fillRect/>
                          </a:stretch>
                        </pic:blipFill>
                        <pic:spPr>
                          <a:xfrm>
                            <a:off x="0" y="0"/>
                            <a:ext cx="762635" cy="96774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40C6">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主体：加厚铜质，涂层：高亮度超厚电镀层，耐腐蚀、耐热、防紫外线辐射。</w:t>
            </w:r>
          </w:p>
          <w:p w14:paraId="52582C41">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喷淋头：软性橡胶，出水经缓压处理呈泡沫状水柱防止冲伤眼睛。</w:t>
            </w:r>
          </w:p>
          <w:p w14:paraId="52C75124">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防尘盖：PP材质，使用时自动被水冲开。</w:t>
            </w:r>
          </w:p>
          <w:p w14:paraId="39F82207">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水流开关：水流开启、水流锁定功能一定完成，方便使用。</w:t>
            </w:r>
          </w:p>
          <w:p w14:paraId="75A34DFA">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控水阀：止逆阀，其闭门可自动关闭</w:t>
            </w:r>
          </w:p>
          <w:p w14:paraId="0B14FDB0">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供水软管：长度1.5米，软性PVC管外覆不锈钢网.最大耐水压：7巴</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FB64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A84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E99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3C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3E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8A2E">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12</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EE5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设备台</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75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409575"/>
                  <wp:effectExtent l="0" t="0" r="9525" b="9525"/>
                  <wp:docPr id="17"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IMG_259"/>
                          <pic:cNvPicPr>
                            <a:picLocks noChangeAspect="1"/>
                          </pic:cNvPicPr>
                        </pic:nvPicPr>
                        <pic:blipFill>
                          <a:blip r:embed="rId15"/>
                          <a:stretch>
                            <a:fillRect/>
                          </a:stretch>
                        </pic:blipFill>
                        <pic:spPr>
                          <a:xfrm>
                            <a:off x="0" y="0"/>
                            <a:ext cx="1019175" cy="4095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3C9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1、规格：3700*600*800mm ，全钢结构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937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4B5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A5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D5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C8B9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335D">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13</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502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岛式插座</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A9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8"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IMG_260"/>
                          <pic:cNvPicPr>
                            <a:picLocks noChangeAspect="1"/>
                          </pic:cNvPicPr>
                        </pic:nvPicPr>
                        <pic:blipFill>
                          <a:blip r:embed="rId16"/>
                          <a:stretch>
                            <a:fillRect/>
                          </a:stretch>
                        </pic:blipFill>
                        <pic:spPr>
                          <a:xfrm>
                            <a:off x="0" y="0"/>
                            <a:ext cx="790575" cy="5238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AAA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494D">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FC5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FD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2C2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5B1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040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14</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137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PP仪器柜</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565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64870" cy="1678940"/>
                  <wp:effectExtent l="0" t="0" r="12065" b="0"/>
                  <wp:docPr id="71" name="图片 3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37" descr="IMG_256"/>
                          <pic:cNvPicPr>
                            <a:picLocks noChangeAspect="1"/>
                          </pic:cNvPicPr>
                        </pic:nvPicPr>
                        <pic:blipFill>
                          <a:blip r:embed="rId17"/>
                          <a:stretch>
                            <a:fillRect/>
                          </a:stretch>
                        </pic:blipFill>
                        <pic:spPr>
                          <a:xfrm>
                            <a:off x="0" y="0"/>
                            <a:ext cx="864870" cy="167894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DE7C">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规格：L1000*W500*H2000mm</w:t>
            </w:r>
          </w:p>
          <w:p w14:paraId="63D2329B">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1、榫卯连接结构并合理布局加强筋，安装时不用胶水粘结，不用任何金属螺丝，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5、底座高80mm,上下板30mm,重要部位加厚处理，从而使产品更牢固，足迹耐用。</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244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EA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F6D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1B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6F0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C297E">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15</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A89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给水管道对接</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76C1">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8DBF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地面全室角阀及波纹管，对接给水管道。</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9D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F5E4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42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83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ECC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E637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16</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2AD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电气管道铺设</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55296">
            <w:pPr>
              <w:jc w:val="cente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CFBCE">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室内地表电路，主干电源线采用4 mm2优质芯铜质线，支干电源线采用2.5 mm</w:t>
            </w:r>
          </w:p>
          <w:p w14:paraId="0EBB8688">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2、1.5 mm2优质芯铜质线；所用电源线必须取得检测合格证，保证线路安全。</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22F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D01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C57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6A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CD1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F9B9">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17</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95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环境营造</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1F7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28700" cy="371475"/>
                  <wp:effectExtent l="0" t="0" r="0" b="9525"/>
                  <wp:docPr id="94" name="图片 4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48" descr="IMG_256"/>
                          <pic:cNvPicPr>
                            <a:picLocks noChangeAspect="1"/>
                          </pic:cNvPicPr>
                        </pic:nvPicPr>
                        <pic:blipFill>
                          <a:blip r:embed="rId18"/>
                          <a:stretch>
                            <a:fillRect/>
                          </a:stretch>
                        </pic:blipFill>
                        <pic:spPr>
                          <a:xfrm>
                            <a:off x="0" y="0"/>
                            <a:ext cx="1028700" cy="3714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0707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1E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546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E0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AAD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BA1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42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961BC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32"/>
                <w:szCs w:val="32"/>
                <w:u w:val="none"/>
              </w:rPr>
              <w:t>录播系统</w:t>
            </w:r>
          </w:p>
        </w:tc>
      </w:tr>
      <w:tr w14:paraId="00DC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E97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6DA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59C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47"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1" descr="IMG_256"/>
                          <pic:cNvPicPr>
                            <a:picLocks noChangeAspect="1"/>
                          </pic:cNvPicPr>
                        </pic:nvPicPr>
                        <pic:blipFill>
                          <a:blip r:embed="rId19"/>
                          <a:stretch>
                            <a:fillRect/>
                          </a:stretch>
                        </pic:blipFill>
                        <pic:spPr>
                          <a:xfrm>
                            <a:off x="0" y="0"/>
                            <a:ext cx="476250" cy="53340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top"/>
          </w:tcPr>
          <w:p w14:paraId="1D1CBC20">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29B6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CC6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5C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A86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8AE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DEDA">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2</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FB6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常态化录播系统</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393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48" name="图片 2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2" descr="IMG_257"/>
                          <pic:cNvPicPr>
                            <a:picLocks noChangeAspect="1"/>
                          </pic:cNvPicPr>
                        </pic:nvPicPr>
                        <pic:blipFill>
                          <a:blip r:embed="rId20"/>
                          <a:stretch>
                            <a:fillRect/>
                          </a:stretch>
                        </pic:blipFill>
                        <pic:spPr>
                          <a:xfrm>
                            <a:off x="0" y="0"/>
                            <a:ext cx="819150" cy="4857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top"/>
          </w:tcPr>
          <w:p w14:paraId="075D640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59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7D6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D9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7C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A7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51CF8">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C3C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教师双目摄像机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63B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409575"/>
                  <wp:effectExtent l="0" t="0" r="0" b="0"/>
                  <wp:docPr id="49" name="图片 2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3" descr="IMG_258"/>
                          <pic:cNvPicPr>
                            <a:picLocks noChangeAspect="1"/>
                          </pic:cNvPicPr>
                        </pic:nvPicPr>
                        <pic:blipFill>
                          <a:blip r:embed="rId21"/>
                          <a:stretch>
                            <a:fillRect/>
                          </a:stretch>
                        </pic:blipFill>
                        <pic:spPr>
                          <a:xfrm>
                            <a:off x="0" y="0"/>
                            <a:ext cx="838200" cy="4095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D65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0E7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DF8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33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2D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6E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0B7C">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F9C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学生双目摄像机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EF5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428625"/>
                  <wp:effectExtent l="0" t="0" r="9525" b="8890"/>
                  <wp:docPr id="50" name="图片 2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4" descr="IMG_259"/>
                          <pic:cNvPicPr>
                            <a:picLocks noChangeAspect="1"/>
                          </pic:cNvPicPr>
                        </pic:nvPicPr>
                        <pic:blipFill>
                          <a:blip r:embed="rId22"/>
                          <a:stretch>
                            <a:fillRect/>
                          </a:stretch>
                        </pic:blipFill>
                        <pic:spPr>
                          <a:xfrm>
                            <a:off x="0" y="0"/>
                            <a:ext cx="828675" cy="42862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C50B">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p>
          <w:p w14:paraId="7F46C43E">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007F375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p>
          <w:p w14:paraId="45D2CC5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11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120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E4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E7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B379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19CB">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7F2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指向拾音话筒</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9E08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51" name="图片 2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5" descr="IMG_260"/>
                          <pic:cNvPicPr>
                            <a:picLocks noChangeAspect="1"/>
                          </pic:cNvPicPr>
                        </pic:nvPicPr>
                        <pic:blipFill>
                          <a:blip r:embed="rId23"/>
                          <a:stretch>
                            <a:fillRect/>
                          </a:stretch>
                        </pic:blipFill>
                        <pic:spPr>
                          <a:xfrm>
                            <a:off x="0" y="0"/>
                            <a:ext cx="590550" cy="514350"/>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top"/>
          </w:tcPr>
          <w:p w14:paraId="70098AA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A42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A8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A67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D9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92A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DA7F">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3B3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交换机</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7DA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219075"/>
                  <wp:effectExtent l="0" t="0" r="9525" b="6985"/>
                  <wp:docPr id="52" name="图片 2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6" descr="IMG_261"/>
                          <pic:cNvPicPr>
                            <a:picLocks noChangeAspect="1"/>
                          </pic:cNvPicPr>
                        </pic:nvPicPr>
                        <pic:blipFill>
                          <a:blip r:embed="rId24"/>
                          <a:stretch>
                            <a:fillRect/>
                          </a:stretch>
                        </pic:blipFill>
                        <pic:spPr>
                          <a:xfrm>
                            <a:off x="0" y="0"/>
                            <a:ext cx="1019175" cy="219075"/>
                          </a:xfrm>
                          <a:prstGeom prst="rect">
                            <a:avLst/>
                          </a:prstGeom>
                          <a:noFill/>
                          <a:ln w="9525">
                            <a:noFill/>
                          </a:ln>
                        </pic:spPr>
                      </pic:pic>
                    </a:graphicData>
                  </a:graphic>
                </wp:inline>
              </w:drawing>
            </w: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AA3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A4C9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1F6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E6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A7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3DB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6D27">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54A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系统集成</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D363">
            <w:pPr>
              <w:rPr>
                <w:rFonts w:hint="eastAsia" w:ascii="宋体" w:hAnsi="宋体" w:eastAsia="宋体" w:cs="宋体"/>
                <w:i w:val="0"/>
                <w:iCs w:val="0"/>
                <w:color w:val="auto"/>
                <w:kern w:val="0"/>
                <w:sz w:val="22"/>
                <w:szCs w:val="22"/>
                <w:u w:val="none"/>
                <w:lang w:val="en-US" w:eastAsia="zh-CN" w:bidi="ar"/>
              </w:rPr>
            </w:pPr>
          </w:p>
        </w:tc>
        <w:tc>
          <w:tcPr>
            <w:tcW w:w="6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53F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w:t>
            </w:r>
            <w:r>
              <w:rPr>
                <w:rFonts w:hint="eastAsia" w:ascii="宋体" w:hAnsi="宋体" w:eastAsia="宋体" w:cs="宋体"/>
                <w:i w:val="0"/>
                <w:iCs w:val="0"/>
                <w:color w:val="auto"/>
                <w:kern w:val="0"/>
                <w:sz w:val="21"/>
                <w:szCs w:val="21"/>
                <w:u w:val="none"/>
                <w:lang w:val="en-US" w:eastAsia="zh-CN" w:bidi="ar"/>
              </w:rPr>
              <w:t>配器等</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260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E7B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0D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78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EB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104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0B72C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37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7D9C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75FDB0B9">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2198B"/>
    <w:multiLevelType w:val="singleLevel"/>
    <w:tmpl w:val="8952198B"/>
    <w:lvl w:ilvl="0" w:tentative="0">
      <w:start w:val="1"/>
      <w:numFmt w:val="decimal"/>
      <w:suff w:val="nothing"/>
      <w:lvlText w:val="%1、"/>
      <w:lvlJc w:val="left"/>
    </w:lvl>
  </w:abstractNum>
  <w:abstractNum w:abstractNumId="1">
    <w:nsid w:val="AAE227B1"/>
    <w:multiLevelType w:val="singleLevel"/>
    <w:tmpl w:val="AAE227B1"/>
    <w:lvl w:ilvl="0" w:tentative="0">
      <w:start w:val="1"/>
      <w:numFmt w:val="decimal"/>
      <w:suff w:val="nothing"/>
      <w:lvlText w:val="%1、"/>
      <w:lvlJc w:val="left"/>
    </w:lvl>
  </w:abstractNum>
  <w:abstractNum w:abstractNumId="2">
    <w:nsid w:val="E6B0E800"/>
    <w:multiLevelType w:val="singleLevel"/>
    <w:tmpl w:val="E6B0E800"/>
    <w:lvl w:ilvl="0" w:tentative="0">
      <w:start w:val="1"/>
      <w:numFmt w:val="decimal"/>
      <w:suff w:val="nothing"/>
      <w:lvlText w:val="%1、"/>
      <w:lvlJc w:val="left"/>
    </w:lvl>
  </w:abstractNum>
  <w:abstractNum w:abstractNumId="3">
    <w:nsid w:val="11DF9580"/>
    <w:multiLevelType w:val="singleLevel"/>
    <w:tmpl w:val="11DF9580"/>
    <w:lvl w:ilvl="0" w:tentative="0">
      <w:start w:val="1"/>
      <w:numFmt w:val="decimal"/>
      <w:suff w:val="nothing"/>
      <w:lvlText w:val="%1、"/>
      <w:lvlJc w:val="left"/>
    </w:lvl>
  </w:abstractNum>
  <w:abstractNum w:abstractNumId="4">
    <w:nsid w:val="215E85A7"/>
    <w:multiLevelType w:val="singleLevel"/>
    <w:tmpl w:val="215E85A7"/>
    <w:lvl w:ilvl="0" w:tentative="0">
      <w:start w:val="10"/>
      <w:numFmt w:val="decimal"/>
      <w:suff w:val="nothing"/>
      <w:lvlText w:val="%1、"/>
      <w:lvlJc w:val="left"/>
    </w:lvl>
  </w:abstractNum>
  <w:abstractNum w:abstractNumId="5">
    <w:nsid w:val="6AD21068"/>
    <w:multiLevelType w:val="singleLevel"/>
    <w:tmpl w:val="6AD21068"/>
    <w:lvl w:ilvl="0" w:tentative="0">
      <w:start w:val="1"/>
      <w:numFmt w:val="decimal"/>
      <w:suff w:val="nothing"/>
      <w:lvlText w:val="%1、"/>
      <w:lvlJc w:val="left"/>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C6B63DD"/>
    <w:rsid w:val="0E124C7E"/>
    <w:rsid w:val="1B52100B"/>
    <w:rsid w:val="1D7F7370"/>
    <w:rsid w:val="1ED35AA3"/>
    <w:rsid w:val="207A4F7D"/>
    <w:rsid w:val="22636BF9"/>
    <w:rsid w:val="285538D9"/>
    <w:rsid w:val="286A785E"/>
    <w:rsid w:val="2BFA7026"/>
    <w:rsid w:val="2DB63420"/>
    <w:rsid w:val="488C2292"/>
    <w:rsid w:val="50750E8F"/>
    <w:rsid w:val="51BF7BAC"/>
    <w:rsid w:val="5D4E56CE"/>
    <w:rsid w:val="5FA266F3"/>
    <w:rsid w:val="64B65C5F"/>
    <w:rsid w:val="66EF0F2F"/>
    <w:rsid w:val="6E364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b/>
      <w:bCs/>
      <w:color w:val="000000"/>
      <w:sz w:val="22"/>
      <w:szCs w:val="22"/>
      <w:u w:val="none"/>
    </w:rPr>
  </w:style>
  <w:style w:type="character" w:customStyle="1" w:styleId="5">
    <w:name w:val="font41"/>
    <w:basedOn w:val="3"/>
    <w:qFormat/>
    <w:uiPriority w:val="0"/>
    <w:rPr>
      <w:rFonts w:hint="eastAsia" w:ascii="宋体" w:hAnsi="宋体" w:eastAsia="宋体" w:cs="宋体"/>
      <w:color w:val="000000"/>
      <w:sz w:val="22"/>
      <w:szCs w:val="22"/>
      <w:u w:val="none"/>
    </w:rPr>
  </w:style>
  <w:style w:type="character" w:customStyle="1" w:styleId="6">
    <w:name w:val="font31"/>
    <w:basedOn w:val="3"/>
    <w:qFormat/>
    <w:uiPriority w:val="0"/>
    <w:rPr>
      <w:rFonts w:hint="eastAsia" w:ascii="宋体" w:hAnsi="宋体" w:eastAsia="宋体" w:cs="宋体"/>
      <w:b/>
      <w:bCs/>
      <w:color w:val="000000"/>
      <w:sz w:val="22"/>
      <w:szCs w:val="22"/>
      <w:u w:val="none"/>
    </w:rPr>
  </w:style>
  <w:style w:type="character" w:customStyle="1" w:styleId="7">
    <w:name w:val="font01"/>
    <w:basedOn w:val="3"/>
    <w:qFormat/>
    <w:uiPriority w:val="0"/>
    <w:rPr>
      <w:rFonts w:hint="eastAsia" w:ascii="宋体" w:hAnsi="宋体" w:eastAsia="宋体" w:cs="宋体"/>
      <w:color w:val="000000"/>
      <w:sz w:val="22"/>
      <w:szCs w:val="22"/>
      <w:u w:val="none"/>
    </w:rPr>
  </w:style>
  <w:style w:type="character" w:customStyle="1" w:styleId="8">
    <w:name w:val="font51"/>
    <w:basedOn w:val="3"/>
    <w:qFormat/>
    <w:uiPriority w:val="0"/>
    <w:rPr>
      <w:rFonts w:hint="eastAsia" w:ascii="宋体" w:hAnsi="宋体" w:eastAsia="宋体" w:cs="宋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784fcffd-0497-4db2-bfbc-a3fa81616d04</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66567F0F</paraID>
      <start>24</start>
      <end>27</end>
      <status>unmodified</status>
      <modifiedWord/>
      <trackRevisions>false</trackRevisions>
    </reviewItem>
    <reviewItem>
      <errorID>2fce3b65-82b3-47e0-92ab-3bd09bcbd05e</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2B8F6FCC</paraID>
      <start>248</start>
      <end>251</end>
      <status>unmodified</status>
      <modifiedWord/>
      <trackRevisions>false</trackRevisions>
    </reviewItem>
  </reviewItems>
  <config/>
</contractReview>
</file>

<file path=customXml/itemProps1.xml><?xml version="1.0" encoding="utf-8"?>
<ds:datastoreItem xmlns:ds="http://schemas.openxmlformats.org/officeDocument/2006/customXml" ds:itemID="{06b085af-3837-413f-83cd-8ce57f0ad975}">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9335</Words>
  <Characters>10442</Characters>
  <Lines>0</Lines>
  <Paragraphs>0</Paragraphs>
  <TotalTime>9</TotalTime>
  <ScaleCrop>false</ScaleCrop>
  <LinksUpToDate>false</LinksUpToDate>
  <CharactersWithSpaces>10657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5DF7CACA73EE49F78382C38CA072F224_13</vt:lpwstr>
  </property>
  <property fmtid="{D5CDD505-2E9C-101B-9397-08002B2CF9AE}" pid="4" name="KSOTemplateDocerSaveRecord">
    <vt:lpwstr>eyJoZGlkIjoiZjI2OTI2Y2JmYzNiMWEwYzVmNDE4YTMzZWJiZDM3ZWMiLCJ1c2VySWQiOiIxNDU1ODkxMDY1In0=</vt:lpwstr>
  </property>
</Properties>
</file>