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化学学科教室清单</w:t>
      </w:r>
    </w:p>
    <w:tbl>
      <w:tblPr>
        <w:tblStyle w:val="2"/>
        <w:tblW w:w="15298" w:type="dxa"/>
        <w:tblInd w:w="-47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3"/>
        <w:gridCol w:w="853"/>
        <w:gridCol w:w="2223"/>
        <w:gridCol w:w="7522"/>
        <w:gridCol w:w="905"/>
        <w:gridCol w:w="1107"/>
        <w:gridCol w:w="930"/>
        <w:gridCol w:w="1225"/>
      </w:tblGrid>
      <w:tr w14:paraId="6782F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CF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2BD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6C1C">
            <w:pPr>
              <w:jc w:val="center"/>
              <w:rPr>
                <w:rFonts w:hint="eastAsia" w:ascii="宋体" w:hAnsi="宋体" w:eastAsia="宋体" w:cs="宋体"/>
                <w:b/>
                <w:bCs/>
                <w:i w:val="0"/>
                <w:iCs w:val="0"/>
                <w:color w:val="auto"/>
                <w:sz w:val="24"/>
                <w:szCs w:val="24"/>
                <w:u w:val="none"/>
                <w:lang w:eastAsia="zh-CN"/>
              </w:rPr>
            </w:pPr>
            <w:r>
              <w:rPr>
                <w:rFonts w:hint="eastAsia" w:ascii="宋体" w:hAnsi="宋体" w:eastAsia="宋体" w:cs="宋体"/>
                <w:b/>
                <w:bCs/>
                <w:i w:val="0"/>
                <w:iCs w:val="0"/>
                <w:color w:val="auto"/>
                <w:sz w:val="24"/>
                <w:szCs w:val="24"/>
                <w:u w:val="none"/>
                <w:lang w:eastAsia="zh-CN"/>
              </w:rPr>
              <w:t>示例图片</w:t>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CD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07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1E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695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64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0D55C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263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7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移动讲台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2B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46175" cy="1182370"/>
                  <wp:effectExtent l="0" t="0" r="15875" b="17780"/>
                  <wp:docPr id="3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descr="IMG_256"/>
                          <pic:cNvPicPr>
                            <a:picLocks noChangeAspect="1"/>
                          </pic:cNvPicPr>
                        </pic:nvPicPr>
                        <pic:blipFill>
                          <a:blip r:embed="rId4"/>
                          <a:stretch>
                            <a:fillRect/>
                          </a:stretch>
                        </pic:blipFill>
                        <pic:spPr>
                          <a:xfrm>
                            <a:off x="0" y="0"/>
                            <a:ext cx="1146175" cy="118237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56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1、规格：1200*600*900mm，钢木结构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钢木结构：主框架采用≥40*40mm矩形管焊接而成，表面经酸洗磷化、纯环氧树脂塑粉高温固化处理，平整光滑，不允许有喷涂层脱落、鼓泡、凹陷、压痕以及表面划伤、麻点、裂痕、崩角和刃口等，切割、钻孔和倒角应去毛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身：柜身为悬柜，基材为≥16mm厚E1级实验室专用三聚氰胺板制作，柜身可任意移出，便捷、灵活性强。可见截面均经过PVC封边;贴面和封边部件应严密、平整，不允许脱胶、鼓泡、凹陷、压痕以及表面划伤、麻点、裂痕、崩角和刃口，外表的圆角、倒棱应均匀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5、正前方设置可移动置物架，放置教案和教具；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6、桌脚：采用静音医用万向轮。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0D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0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4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53A0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7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CF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演示通风柜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F76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5630" cy="935990"/>
                  <wp:effectExtent l="0" t="0" r="13970" b="16510"/>
                  <wp:docPr id="37"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descr="IMG_257"/>
                          <pic:cNvPicPr>
                            <a:picLocks noChangeAspect="1"/>
                          </pic:cNvPicPr>
                        </pic:nvPicPr>
                        <pic:blipFill>
                          <a:blip r:embed="rId5"/>
                          <a:stretch>
                            <a:fillRect/>
                          </a:stretch>
                        </pic:blipFill>
                        <pic:spPr>
                          <a:xfrm>
                            <a:off x="0" y="0"/>
                            <a:ext cx="595630" cy="93599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1EE32">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组合：采用三段组合式柜体，上部柜体三面为≥12mm热弯整块玻璃，视线无任何遮挡，实验时学生全方位观看柜内操作过程，中间（操作台面），下部柜体（内含单侧独立抽气式组成柜及另侧独立水、电、气体管线系统容纳柜设计；</w:t>
            </w:r>
          </w:p>
          <w:p w14:paraId="525720C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2、外壳：采用厚1.0mm（含）以上优质冷轧钢板冲压成型制作，表面经耐酸碱环氧树脂喷涂处理；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3、台面：要求采用≥12.7mm厚实芯理化板，边缘呈圆弧形，结构坚固致密，能抗强冲击，耐强酸碱，耐高温，更具有良好的承重性能；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4、照明：采用不小于30W日光灯，并设有不小于5mm厚磨沙玻璃；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5、拉手：采用ABS注塑或者金属材质；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6、顶部气流板： 采用≥5mm厚抗倍特板，安装位置与角度需使排气分布均匀，无死角，在标准状况下，导流板上方与中、下方出风口排风量比例各约50±10%，以确保不同比重之气体均能有效排除，另并具手动可调排风量比例设计，可提高中、下方出风口排风量比例至80%以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7、化验水斗：采用PP制作，耐酸碱一体成型小水杯；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8、化验水咀：采用实验室专用单口烤漆水咀；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9、窗口：采用≥5mm厚的钢化防暴玻璃。内部采用垂体平衡装置，可以停留在上下任何位置；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E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A6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03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37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DC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B0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C0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研讨学习桌</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EB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359535" cy="1019810"/>
                  <wp:effectExtent l="0" t="0" r="0" b="0"/>
                  <wp:docPr id="38"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 descr="IMG_258"/>
                          <pic:cNvPicPr>
                            <a:picLocks noChangeAspect="1"/>
                          </pic:cNvPicPr>
                        </pic:nvPicPr>
                        <pic:blipFill>
                          <a:blip r:embed="rId6"/>
                          <a:stretch>
                            <a:fillRect/>
                          </a:stretch>
                        </pic:blipFill>
                        <pic:spPr>
                          <a:xfrm>
                            <a:off x="0" y="0"/>
                            <a:ext cx="1359535" cy="101981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19CE6">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规格：700*600*750mm                          </w:t>
            </w:r>
          </w:p>
          <w:p w14:paraId="007548B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钢架：采用优质冷轧钢管，壁厚≥1.5mm，表面美观以及使用可能性多样化，耐腐蚀性能好，强度高，耐高温氧化及强度高，因此能够抗火灾，常温加工，即容易塑性加工，因为不必表面处理，所以简便、维护简单清洁，光洁度高焊接性能好。金属件外观：喷涂层无漏喷、锈蚀和脱色、掉色现象。光滑均匀、色泽一致、无流挂、疙瘩、皱皮、飞漆等缺陷。金属喷漆涂层理化硬度大于等于H。耐盐度18h中性，锈点数0点10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4、调节脚：采用尼龙材质调节高度，±10mm。摩擦系数小，耐磨、噪声低。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5、子母扣：采用铝合金子母扣，桌子与桌子链接组合时整体在一个水平面，同时也起到上下结合锁定设计，每张桌子通过子母扣可同时链接。</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B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C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5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5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85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CCE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1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低背椅</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17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50620" cy="1099185"/>
                  <wp:effectExtent l="0" t="0" r="11430" b="5715"/>
                  <wp:docPr id="39"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descr="IMG_259"/>
                          <pic:cNvPicPr>
                            <a:picLocks noChangeAspect="1"/>
                          </pic:cNvPicPr>
                        </pic:nvPicPr>
                        <pic:blipFill>
                          <a:blip r:embed="rId7"/>
                          <a:stretch>
                            <a:fillRect/>
                          </a:stretch>
                        </pic:blipFill>
                        <pic:spPr>
                          <a:xfrm>
                            <a:off x="0" y="0"/>
                            <a:ext cx="1150620" cy="109918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27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1、尺寸：W440*D440*H550mm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2、结构：工字形钢架，科学支撑，钢架前端有踏脚垫，磨砂界面；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座面规格：采用PP塑料一体注塑成型，长389*宽352*高149mm，椅背提手设计（提手规格：182*36mm），提拉方便。人性化圆角设计（坐垫、钢架），有效防止磕碰撞伤。座椅底部可悬挂功能设计，不用时，可悬挂桌面之上，方便打扫，节省空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4、材质：座椅面采用双色双质，有内弧造型，表面防滑不发光，座椅面镶嵌TPR灰色软性材料，并采用包胶工艺与凳面组合，且表面平整、无凹凸，整体协调、美观，注塑包胶成型。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5、工艺：钢管直径22mm，壁厚1.8mm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6、脚垫：有效防滑，防刮伤，前防滑脚垫尺寸：40*19(mm)，后防滑脚垫尺寸：73*22(mm)，脚垫材质为PP塑料材质。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06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3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7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1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91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F34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8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DA4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40"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 descr="IMG_260"/>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44E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1、规格：6750*600*800mm，全钢结构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50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05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4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C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A3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213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BB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2F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8525" cy="595630"/>
                  <wp:effectExtent l="0" t="0" r="15875" b="13970"/>
                  <wp:docPr id="41"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 descr="IMG_261"/>
                          <pic:cNvPicPr>
                            <a:picLocks noChangeAspect="1"/>
                          </pic:cNvPicPr>
                        </pic:nvPicPr>
                        <pic:blipFill>
                          <a:blip r:embed="rId9"/>
                          <a:stretch>
                            <a:fillRect/>
                          </a:stretch>
                        </pic:blipFill>
                        <pic:spPr>
                          <a:xfrm>
                            <a:off x="0" y="0"/>
                            <a:ext cx="898525" cy="59563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1CB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B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6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A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D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3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EDE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F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A8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314450" cy="838200"/>
                  <wp:effectExtent l="0" t="0" r="0" b="0"/>
                  <wp:docPr id="42"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 descr="IMG_262"/>
                          <pic:cNvPicPr>
                            <a:picLocks noChangeAspect="1"/>
                          </pic:cNvPicPr>
                        </pic:nvPicPr>
                        <pic:blipFill>
                          <a:blip r:embed="rId10"/>
                          <a:stretch>
                            <a:fillRect/>
                          </a:stretch>
                        </pic:blipFill>
                        <pic:spPr>
                          <a:xfrm>
                            <a:off x="0" y="0"/>
                            <a:ext cx="1314450" cy="83820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0D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1、采用实验室专用高密度PP一体化成型水槽，易清洁，耐腐蚀，且利于台面残水自然回流，美观实用；具耐酸碱、耐有机溶剂、耐紫外线等特点。</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D927">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F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93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51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9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768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DF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C9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43"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8" descr="IMG_263"/>
                          <pic:cNvPicPr>
                            <a:picLocks noChangeAspect="1"/>
                          </pic:cNvPicPr>
                        </pic:nvPicPr>
                        <pic:blipFill>
                          <a:blip r:embed="rId11"/>
                          <a:stretch>
                            <a:fillRect/>
                          </a:stretch>
                        </pic:blipFill>
                        <pic:spPr>
                          <a:xfrm>
                            <a:off x="0" y="0"/>
                            <a:ext cx="42862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7D30">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三口专用实验龙头：产品为独立控制的阀门和三个出水口，出水嘴设计为插皮管的尖嘴型。</w:t>
            </w:r>
          </w:p>
          <w:p w14:paraId="3769A434">
            <w:pPr>
              <w:keepNext w:val="0"/>
              <w:keepLines w:val="0"/>
              <w:widowControl/>
              <w:numPr>
                <w:ilvl w:val="0"/>
                <w:numId w:val="3"/>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59C70E91">
            <w:pPr>
              <w:keepNext w:val="0"/>
              <w:keepLines w:val="0"/>
              <w:widowControl/>
              <w:numPr>
                <w:ilvl w:val="0"/>
                <w:numId w:val="3"/>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4CE9C8F4">
            <w:pPr>
              <w:keepNext w:val="0"/>
              <w:keepLines w:val="0"/>
              <w:widowControl/>
              <w:numPr>
                <w:ilvl w:val="0"/>
                <w:numId w:val="3"/>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4264FC28">
            <w:pPr>
              <w:keepNext w:val="0"/>
              <w:keepLines w:val="0"/>
              <w:widowControl/>
              <w:numPr>
                <w:ilvl w:val="0"/>
                <w:numId w:val="3"/>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4A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27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32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C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30B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71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69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E7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44"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descr="IMG_264"/>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786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1、规格：4900*600*800mm，全钢结构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9C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7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B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44B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76C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30B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PP仪器柜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B74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98220" cy="1882140"/>
                  <wp:effectExtent l="0" t="0" r="11430" b="3810"/>
                  <wp:docPr id="48"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3" descr="IMG_268"/>
                          <pic:cNvPicPr>
                            <a:picLocks noChangeAspect="1"/>
                          </pic:cNvPicPr>
                        </pic:nvPicPr>
                        <pic:blipFill>
                          <a:blip r:embed="rId12"/>
                          <a:stretch>
                            <a:fillRect/>
                          </a:stretch>
                        </pic:blipFill>
                        <pic:spPr>
                          <a:xfrm>
                            <a:off x="0" y="0"/>
                            <a:ext cx="998220" cy="18821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E948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1、规格：L1000*W500*H2000mm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b/>
                <w:bCs/>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1、榫卯连接结构并合理布局加强筋，安装时不用胶水粘结，不用任何金属螺丝，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5、底座高80mm,上下板30mm,重要部位加厚处理，从而使产品更牢固，足迹耐用。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15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249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2C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1C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B7A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50FAB3">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录播系统</w:t>
            </w:r>
          </w:p>
        </w:tc>
      </w:tr>
      <w:tr w14:paraId="33F89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22E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F0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89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51255" cy="1289685"/>
                  <wp:effectExtent l="0" t="0" r="10795" b="5715"/>
                  <wp:docPr id="55"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4" descr="IMG_256"/>
                          <pic:cNvPicPr>
                            <a:picLocks noChangeAspect="1"/>
                          </pic:cNvPicPr>
                        </pic:nvPicPr>
                        <pic:blipFill>
                          <a:blip r:embed="rId13"/>
                          <a:stretch>
                            <a:fillRect/>
                          </a:stretch>
                        </pic:blipFill>
                        <pic:spPr>
                          <a:xfrm>
                            <a:off x="0" y="0"/>
                            <a:ext cx="1151255" cy="128968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244E69F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9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06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E2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9A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DE4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2B3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67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E1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81735" cy="701040"/>
                  <wp:effectExtent l="0" t="0" r="18415" b="3810"/>
                  <wp:docPr id="56" name="图片 1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5" descr="IMG_257"/>
                          <pic:cNvPicPr>
                            <a:picLocks noChangeAspect="1"/>
                          </pic:cNvPicPr>
                        </pic:nvPicPr>
                        <pic:blipFill>
                          <a:blip r:embed="rId14"/>
                          <a:stretch>
                            <a:fillRect/>
                          </a:stretch>
                        </pic:blipFill>
                        <pic:spPr>
                          <a:xfrm>
                            <a:off x="0" y="0"/>
                            <a:ext cx="1181735" cy="7010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55998693">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6E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D8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B8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DA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3C3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BF9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9F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B8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97610" cy="585470"/>
                  <wp:effectExtent l="0" t="0" r="2540" b="0"/>
                  <wp:docPr id="57" name="图片 1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descr="IMG_258"/>
                          <pic:cNvPicPr>
                            <a:picLocks noChangeAspect="1"/>
                          </pic:cNvPicPr>
                        </pic:nvPicPr>
                        <pic:blipFill>
                          <a:blip r:embed="rId15"/>
                          <a:stretch>
                            <a:fillRect/>
                          </a:stretch>
                        </pic:blipFill>
                        <pic:spPr>
                          <a:xfrm>
                            <a:off x="0" y="0"/>
                            <a:ext cx="1197610" cy="58547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12D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7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57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51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AD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65F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6C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C7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92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55395" cy="649605"/>
                  <wp:effectExtent l="0" t="0" r="1905" b="17145"/>
                  <wp:docPr id="58" name="图片 17"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7" descr="IMG_259"/>
                          <pic:cNvPicPr>
                            <a:picLocks noChangeAspect="1"/>
                          </pic:cNvPicPr>
                        </pic:nvPicPr>
                        <pic:blipFill>
                          <a:blip r:embed="rId16"/>
                          <a:stretch>
                            <a:fillRect/>
                          </a:stretch>
                        </pic:blipFill>
                        <pic:spPr>
                          <a:xfrm>
                            <a:off x="0" y="0"/>
                            <a:ext cx="1255395" cy="64960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3DAE">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68E48995">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人脸检测：支持对监视画面中出现的人脸进行检测，在监视或录像状态下，监视画面无明显缺损，物体移动时画面边缘无明显锯齿、拉毛现象。</w:t>
            </w:r>
          </w:p>
          <w:p w14:paraId="00B7C4B4">
            <w:pPr>
              <w:keepNext w:val="0"/>
              <w:keepLines w:val="0"/>
              <w:widowControl/>
              <w:numPr>
                <w:ilvl w:val="0"/>
                <w:numId w:val="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D9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4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C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A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E0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9D6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B9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4ED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27455" cy="1069340"/>
                  <wp:effectExtent l="0" t="0" r="0" b="16510"/>
                  <wp:docPr id="59" name="图片 18"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descr="IMG_260"/>
                          <pic:cNvPicPr>
                            <a:picLocks noChangeAspect="1"/>
                          </pic:cNvPicPr>
                        </pic:nvPicPr>
                        <pic:blipFill>
                          <a:blip r:embed="rId17"/>
                          <a:stretch>
                            <a:fillRect/>
                          </a:stretch>
                        </pic:blipFill>
                        <pic:spPr>
                          <a:xfrm>
                            <a:off x="0" y="0"/>
                            <a:ext cx="1227455" cy="10693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10B3264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B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1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4F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C5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79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1B1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B92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15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238125"/>
                  <wp:effectExtent l="0" t="0" r="0" b="6350"/>
                  <wp:docPr id="60" name="图片 19"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9" descr="IMG_261"/>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D6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9C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5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3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6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E62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FDC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E2F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F5E6">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FC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4D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30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54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B92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11A5D0">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顶装系统</w:t>
            </w:r>
          </w:p>
        </w:tc>
      </w:tr>
      <w:tr w14:paraId="7EDD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DBD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A4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智能系统控制柜</w:t>
            </w:r>
          </w:p>
        </w:tc>
        <w:tc>
          <w:tcPr>
            <w:tcW w:w="22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B6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19200" cy="1933575"/>
                  <wp:effectExtent l="0" t="0" r="0" b="9525"/>
                  <wp:docPr id="62"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0" descr="IMG_256"/>
                          <pic:cNvPicPr>
                            <a:picLocks noChangeAspect="1"/>
                          </pic:cNvPicPr>
                        </pic:nvPicPr>
                        <pic:blipFill>
                          <a:blip r:embed="rId19"/>
                          <a:stretch>
                            <a:fillRect/>
                          </a:stretch>
                        </pic:blipFill>
                        <pic:spPr>
                          <a:xfrm>
                            <a:off x="0" y="0"/>
                            <a:ext cx="1219200" cy="193357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5F02">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2、电源控制系统：可以对220V进行控制，可以单独进行控制，进行单选、全选、反选，分组进行控制；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3、照明控制系统可以对照明进行控制，可以单独进行控制，进行单选、全选、反选，分组进行控制；</w:t>
            </w:r>
          </w:p>
          <w:p w14:paraId="6330B246">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4、智能升降控制系统：可以对产品进行控制，可以单独进行控制，进行单选、全选、反选，分组进行控制；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5、控制系统：采用自主研发控制系统。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22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FC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D5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B5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BE1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92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1E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顶装智能控制平台</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B3B8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E561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1、规格：10寸触摸屏。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2、集中控制系统。可执行各分项分页控制；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3、照明控制：分组控制整室照明；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4、电源控制：控制学生AC220V电源；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5、升降控制：可以实现单个控制，可以集中控制，可以任意组合控制。</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C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C2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D0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583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23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9D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学生端分组控制系统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4A05">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92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1、可以对学生端模块的电源控制系统、照明控制系统、给排水控制系统、智能升降控制系统经行独立分组控制，实现全选、反选、单选功能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7A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EB8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C4D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B2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B7D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3D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63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远程控制系统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75C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525A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1、APP登入有网络注册功能，注册后登入系统操作，使用者忘记密码方便找回，同时方便升级系统，带来新的体验。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2、能使用APP能控制总电源关闭；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3、APP能显示当前温度、相对湿度及当前时间；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4、使用APP能控制学生低压电源的交流电压，且电压值为实测值。如APP给学生交流3V，学生电源电压实测电压为3V；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5、使用APP同时控制电、光源开启与关闭，同时可以扩展功能（监控布防、空调控制等等）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14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0B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7C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A7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88E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345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94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温湿度监视系统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98D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64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1、定制内置精密温湿度传感装置，实时监控房间内的温度和湿度，保障室内舒适的环境舒适性，在触摸屏中实时显示当前环境的温度和湿度。</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82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F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B3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00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542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458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0C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主体框架</w:t>
            </w:r>
          </w:p>
        </w:tc>
        <w:tc>
          <w:tcPr>
            <w:tcW w:w="22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53D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p>
          <w:p w14:paraId="12EA3E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62280" cy="1774825"/>
                  <wp:effectExtent l="0" t="0" r="13970" b="15875"/>
                  <wp:docPr id="64"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1" descr="IMG_256"/>
                          <pic:cNvPicPr>
                            <a:picLocks noChangeAspect="1"/>
                          </pic:cNvPicPr>
                        </pic:nvPicPr>
                        <pic:blipFill>
                          <a:blip r:embed="rId20"/>
                          <a:stretch>
                            <a:fillRect/>
                          </a:stretch>
                        </pic:blipFill>
                        <pic:spPr>
                          <a:xfrm>
                            <a:off x="0" y="0"/>
                            <a:ext cx="462280" cy="17748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F3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1、采用优质镀锌钢板经激光切割、数控冲压、数控折弯成型，生产工业采取模块组合，便于安装，外观流线形设计，简洁美观,表面经环氧树脂粉末静电喷涂、高温固化处理，耐腐蚀。</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A3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BC6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94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0C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209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E75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4A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电源升降系统</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1E91">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60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1、采用为直流24V低压减速电机，带动卷线盘实现电源主体上下运动.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78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3C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4C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1C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515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BC8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76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升降电源主体</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C12D2">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4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1、接收智能化控制系统控制终端，主体外壳采用阻燃剂ABS注塑成型，预留多个供应系统安装位置。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D0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D9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D7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06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6317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220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F6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低压电源模块</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C54A">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FB6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1、教师主控型，学生低压电源都可接收主控电源发送的锁定信号，在锁定指示灯点亮后，学生接收老师输送的设定电源电压，教师锁定时,学生自己无法操作，这样可避免学生的误操作。可以分组或独立控制；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2、学生电源采用耐磨、耐腐蚀、耐高温的PC亮光薄膜面板，学生电源的控制采用按钮式按键，可以随意设置电压，贴片元件生产技术，微电脑控制，采用液晶显示电源学生交直流电压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3、学生交流电源通过上下键0～30V电压，最小调节单元可达1V,额定电流2A；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4、学生直流电源也是通过上下键选取，调节范围为0～30V，分辨率可达0.1V,额定电流2A。</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F1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3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06D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0F7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9F0D">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FA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高压电源模块</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853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47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1、采用220V，4组国标多功能安全插座，带漏电保护功能</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02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87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5C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B7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371B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9C28">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6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USB充电模块</w:t>
            </w:r>
          </w:p>
        </w:tc>
        <w:tc>
          <w:tcPr>
            <w:tcW w:w="22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6C6E">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0D6B">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输出电压：默认5V，触发快充后在3-12V之间自动调整；</w:t>
            </w:r>
          </w:p>
          <w:p w14:paraId="251EC3EF">
            <w:pPr>
              <w:keepNext w:val="0"/>
              <w:keepLines w:val="0"/>
              <w:widowControl/>
              <w:numPr>
                <w:ilvl w:val="0"/>
                <w:numId w:val="7"/>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输出功率：最大24W（5V@3.4A，9V@2.5A，12V@2A等）；输入过压、欠压保护；</w:t>
            </w:r>
          </w:p>
          <w:p w14:paraId="39E269B2">
            <w:pPr>
              <w:keepNext w:val="0"/>
              <w:keepLines w:val="0"/>
              <w:widowControl/>
              <w:numPr>
                <w:ilvl w:val="0"/>
                <w:numId w:val="7"/>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输入过流保护；输出过流、短路保护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8C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B81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E5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31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794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0A97">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5B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供电线路</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91F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EEE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1、模块化设计，每组模块间采用活接式连接，方便安装、检修。采用2.5mm²电线进行系统布线（国标免检产品）。</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AF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7E3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8C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26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88DA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FBF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7C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智能照明</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958A">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AD1F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1个标准LED模组，每个模组功率10W，灯板采用2.0mm厚pc光扩散板，扩大了发光面。而使光线变的柔和，达到匀光而又透光的目的，同时满足各种雾度值和透光率的需求。及在保证高透光率，降低光衰的情况下，有着良好的光源遮蔽性效果</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FA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B9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18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4F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3CC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9BE78">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8D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安装调试</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5AD4">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5F2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1、吊顶式安装系统采用模块化结构设计，采用吊装安装方式；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2、系统结构安装调试；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3、系统控制安装调试；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4、供电系统安装调试；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5、照明系统安装调试。</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FF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0B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F7E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6F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CE3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12B3">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00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系统安装辅件</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51CD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FE95">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采用型材吊装方式，减少楼板承重，防止左右晃动，可进行上下、左右的平衡调节。</w:t>
            </w:r>
          </w:p>
          <w:p w14:paraId="0CDFDD28">
            <w:pPr>
              <w:keepNext w:val="0"/>
              <w:keepLines w:val="0"/>
              <w:widowControl/>
              <w:numPr>
                <w:ilvl w:val="0"/>
                <w:numId w:val="8"/>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主要辅件有：型材、龙骨架连接件、高度调节结构等。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BE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39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3A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060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EB5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046F">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34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1D67">
            <w:pPr>
              <w:jc w:val="left"/>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8A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90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EC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75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64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693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111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2D6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41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BB2A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5C43D78">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535E62"/>
    <w:multiLevelType w:val="singleLevel"/>
    <w:tmpl w:val="81535E62"/>
    <w:lvl w:ilvl="0" w:tentative="0">
      <w:start w:val="1"/>
      <w:numFmt w:val="decimal"/>
      <w:suff w:val="nothing"/>
      <w:lvlText w:val="%1、"/>
      <w:lvlJc w:val="left"/>
    </w:lvl>
  </w:abstractNum>
  <w:abstractNum w:abstractNumId="1">
    <w:nsid w:val="A4E941E1"/>
    <w:multiLevelType w:val="singleLevel"/>
    <w:tmpl w:val="A4E941E1"/>
    <w:lvl w:ilvl="0" w:tentative="0">
      <w:start w:val="1"/>
      <w:numFmt w:val="decimal"/>
      <w:suff w:val="nothing"/>
      <w:lvlText w:val="%1、"/>
      <w:lvlJc w:val="left"/>
    </w:lvl>
  </w:abstractNum>
  <w:abstractNum w:abstractNumId="2">
    <w:nsid w:val="D748F875"/>
    <w:multiLevelType w:val="singleLevel"/>
    <w:tmpl w:val="D748F875"/>
    <w:lvl w:ilvl="0" w:tentative="0">
      <w:start w:val="1"/>
      <w:numFmt w:val="decimal"/>
      <w:suff w:val="nothing"/>
      <w:lvlText w:val="%1、"/>
      <w:lvlJc w:val="left"/>
    </w:lvl>
  </w:abstractNum>
  <w:abstractNum w:abstractNumId="3">
    <w:nsid w:val="DB2E82A8"/>
    <w:multiLevelType w:val="singleLevel"/>
    <w:tmpl w:val="DB2E82A8"/>
    <w:lvl w:ilvl="0" w:tentative="0">
      <w:start w:val="1"/>
      <w:numFmt w:val="decimal"/>
      <w:suff w:val="nothing"/>
      <w:lvlText w:val="%1、"/>
      <w:lvlJc w:val="left"/>
    </w:lvl>
  </w:abstractNum>
  <w:abstractNum w:abstractNumId="4">
    <w:nsid w:val="F9DCA1EE"/>
    <w:multiLevelType w:val="singleLevel"/>
    <w:tmpl w:val="F9DCA1EE"/>
    <w:lvl w:ilvl="0" w:tentative="0">
      <w:start w:val="1"/>
      <w:numFmt w:val="decimal"/>
      <w:suff w:val="nothing"/>
      <w:lvlText w:val="%1、"/>
      <w:lvlJc w:val="left"/>
    </w:lvl>
  </w:abstractNum>
  <w:abstractNum w:abstractNumId="5">
    <w:nsid w:val="40562BB3"/>
    <w:multiLevelType w:val="singleLevel"/>
    <w:tmpl w:val="40562BB3"/>
    <w:lvl w:ilvl="0" w:tentative="0">
      <w:start w:val="1"/>
      <w:numFmt w:val="decimal"/>
      <w:suff w:val="nothing"/>
      <w:lvlText w:val="%1、"/>
      <w:lvlJc w:val="left"/>
    </w:lvl>
  </w:abstractNum>
  <w:abstractNum w:abstractNumId="6">
    <w:nsid w:val="4DAAC5AC"/>
    <w:multiLevelType w:val="singleLevel"/>
    <w:tmpl w:val="4DAAC5AC"/>
    <w:lvl w:ilvl="0" w:tentative="0">
      <w:start w:val="12"/>
      <w:numFmt w:val="decimal"/>
      <w:suff w:val="nothing"/>
      <w:lvlText w:val="%1、"/>
      <w:lvlJc w:val="left"/>
    </w:lvl>
  </w:abstractNum>
  <w:abstractNum w:abstractNumId="7">
    <w:nsid w:val="5255AFDF"/>
    <w:multiLevelType w:val="singleLevel"/>
    <w:tmpl w:val="5255AFDF"/>
    <w:lvl w:ilvl="0" w:tentative="0">
      <w:start w:val="1"/>
      <w:numFmt w:val="decimal"/>
      <w:suff w:val="nothing"/>
      <w:lvlText w:val="%1、"/>
      <w:lvlJc w:val="left"/>
    </w:lvl>
  </w:abstractNum>
  <w:num w:numId="1">
    <w:abstractNumId w:val="0"/>
  </w:num>
  <w:num w:numId="2">
    <w:abstractNumId w:val="7"/>
  </w:num>
  <w:num w:numId="3">
    <w:abstractNumId w:val="2"/>
  </w:num>
  <w:num w:numId="4">
    <w:abstractNumId w:val="5"/>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8B43BA5"/>
    <w:rsid w:val="0E124C7E"/>
    <w:rsid w:val="1E9B4A63"/>
    <w:rsid w:val="207A4F7D"/>
    <w:rsid w:val="2BFA7026"/>
    <w:rsid w:val="2DB63420"/>
    <w:rsid w:val="4A7C3AA8"/>
    <w:rsid w:val="4B250DA9"/>
    <w:rsid w:val="51BF7BAC"/>
    <w:rsid w:val="632A1E48"/>
    <w:rsid w:val="66EF0F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9946</Words>
  <Characters>10994</Characters>
  <Lines>0</Lines>
  <Paragraphs>0</Paragraphs>
  <TotalTime>1</TotalTime>
  <ScaleCrop>false</ScaleCrop>
  <LinksUpToDate>false</LinksUpToDate>
  <CharactersWithSpaces>11202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AE783D5846844BE9900A3FED5916C383_13</vt:lpwstr>
  </property>
  <property fmtid="{D5CDD505-2E9C-101B-9397-08002B2CF9AE}" pid="4" name="KSOTemplateDocerSaveRecord">
    <vt:lpwstr>eyJoZGlkIjoiZjI2OTI2Y2JmYzNiMWEwYzVmNDE4YTMzZWJiZDM3ZWMiLCJ1c2VySWQiOiIxNDU1ODkxMDY1In0=</vt:lpwstr>
  </property>
</Properties>
</file>