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0"/>
        <w:gridCol w:w="1680"/>
        <w:gridCol w:w="3165"/>
        <w:gridCol w:w="9765"/>
        <w:gridCol w:w="1080"/>
        <w:gridCol w:w="1080"/>
        <w:gridCol w:w="1080"/>
        <w:gridCol w:w="1080"/>
      </w:tblGrid>
      <w:tr w14:paraId="273FF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0010" w:type="dxa"/>
            <w:gridSpan w:val="8"/>
            <w:tcBorders>
              <w:top w:val="single" w:color="auto" w:sz="6" w:space="0"/>
              <w:left w:val="single" w:color="auto" w:sz="6" w:space="0"/>
              <w:bottom w:val="single" w:color="auto" w:sz="6" w:space="0"/>
              <w:right w:val="nil"/>
              <w:tl2br w:val="nil"/>
              <w:tr2bl w:val="nil"/>
            </w:tcBorders>
            <w:noWrap w:val="0"/>
            <w:vAlign w:val="top"/>
          </w:tcPr>
          <w:p w14:paraId="1DDD5982">
            <w:pPr>
              <w:spacing w:beforeLines="0" w:afterLines="0"/>
              <w:jc w:val="center"/>
              <w:rPr>
                <w:rFonts w:hint="eastAsia" w:ascii="宋体" w:hAnsi="宋体"/>
                <w:b/>
                <w:color w:val="auto"/>
                <w:sz w:val="36"/>
                <w:szCs w:val="36"/>
                <w:highlight w:val="none"/>
              </w:rPr>
            </w:pPr>
            <w:r>
              <w:rPr>
                <w:rFonts w:hint="eastAsia" w:ascii="宋体" w:hAnsi="宋体"/>
                <w:b/>
                <w:color w:val="auto"/>
                <w:sz w:val="36"/>
                <w:szCs w:val="36"/>
                <w:highlight w:val="none"/>
              </w:rPr>
              <w:t>物理电学实验室2</w:t>
            </w:r>
          </w:p>
        </w:tc>
      </w:tr>
      <w:tr w14:paraId="3B205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B3817B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序号</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8AB85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设备名称</w:t>
            </w:r>
          </w:p>
        </w:tc>
        <w:tc>
          <w:tcPr>
            <w:tcW w:w="3165" w:type="dxa"/>
            <w:tcBorders>
              <w:top w:val="single" w:color="auto" w:sz="6" w:space="0"/>
              <w:left w:val="single" w:color="auto" w:sz="6" w:space="0"/>
              <w:bottom w:val="single" w:color="auto" w:sz="6" w:space="0"/>
              <w:right w:val="single" w:color="auto" w:sz="6" w:space="0"/>
              <w:tl2br w:val="nil"/>
              <w:tr2bl w:val="nil"/>
            </w:tcBorders>
            <w:noWrap w:val="0"/>
            <w:vAlign w:val="top"/>
          </w:tcPr>
          <w:p w14:paraId="18872E21">
            <w:pPr>
              <w:spacing w:beforeLines="0" w:afterLines="0"/>
              <w:jc w:val="center"/>
              <w:rPr>
                <w:rFonts w:hint="eastAsia" w:ascii="宋体" w:hAnsi="宋体"/>
                <w:b/>
                <w:color w:val="auto"/>
                <w:sz w:val="24"/>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2C104827">
            <w:pPr>
              <w:spacing w:beforeLines="0" w:afterLines="0"/>
              <w:jc w:val="left"/>
              <w:rPr>
                <w:rFonts w:hint="eastAsia" w:ascii="宋体" w:hAnsi="宋体"/>
                <w:b/>
                <w:color w:val="auto"/>
                <w:sz w:val="24"/>
                <w:szCs w:val="24"/>
                <w:highlight w:val="none"/>
              </w:rPr>
            </w:pPr>
            <w:r>
              <w:rPr>
                <w:rFonts w:hint="eastAsia" w:ascii="宋体" w:hAnsi="宋体"/>
                <w:b/>
                <w:color w:val="auto"/>
                <w:sz w:val="24"/>
                <w:szCs w:val="24"/>
                <w:highlight w:val="none"/>
              </w:rPr>
              <w:t>参数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B12241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数量</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3C384E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单位</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8E4B2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单价</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705691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金额</w:t>
            </w:r>
          </w:p>
        </w:tc>
      </w:tr>
      <w:tr w14:paraId="672C0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2CCA9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2DFB22C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教师演示台</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7B18AF6">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123950" cy="6286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1123950" cy="628650"/>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62B8CD1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1、规格尺寸：L2800*W700*H850㎜</w:t>
            </w:r>
          </w:p>
          <w:p w14:paraId="75ADFE0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2、台面材质：采用12.7mm实心异型理化板，四周圆弧加厚，经处理后表面光滑、不变形、平整，整体美观大方、耐用。 台面前端按人体工程学人性化设计，安全无棱(颜色可选);</w:t>
            </w:r>
          </w:p>
          <w:p w14:paraId="6872B8D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3、柜身材质：采用ABS工程塑料一次注塑成型结合，柜门：ABS材质，注塑一次性成型，无铰链静音设计，180度打开,抽屉全部采用ABS工程塑料；</w:t>
            </w:r>
          </w:p>
          <w:p w14:paraId="3618829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门框及箱体：前后门框均采用ABS工程塑料一次注塑成型，箱体内衬宝钢数控型材支撑架，配以专用连接件进行组装连接,箱体为精钢配件与注塑组合件联合,柜身中间吊板采用1.0mm宝钢冷轧板数控工艺折弯成型。采用内凹设计，使用者坐下身姿自然舒适；</w:t>
            </w:r>
          </w:p>
          <w:p w14:paraId="561C941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5、拉伸冲压标准化连接件,表面经纯环氧树脂塑粉高温固化处理，具防酸碱、防腐蚀特点、承重力强。</w:t>
            </w:r>
          </w:p>
          <w:p w14:paraId="614EC55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6、框架：采用1.2mm厚优质冷轧钢管折弯成型为60*40mm，表面粉末静电喷涂。纯环氧树脂塑粉高温固化处理，耐酸耐腐蚀。</w:t>
            </w:r>
          </w:p>
          <w:p w14:paraId="313F5BA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7、箱体采用1mm激光切割下料，数控冲压成型，表面喷涂纯环氧树脂；塑粉高温固化处理，耐酸耐腐蚀。</w:t>
            </w:r>
          </w:p>
          <w:p w14:paraId="3700C29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8、工艺:专用连接件连接组合紧固，中台面为准备台面（放置实验仪器）和演示台面；</w:t>
            </w:r>
          </w:p>
          <w:p w14:paraId="2E19724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9、产品零甲醛，无污染，可回收。</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A782A2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2F31F3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1D246F0">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03DFF28">
            <w:pPr>
              <w:spacing w:beforeLines="0" w:afterLines="0"/>
              <w:jc w:val="center"/>
              <w:rPr>
                <w:rFonts w:hint="eastAsia" w:ascii="宋体" w:hAnsi="宋体"/>
                <w:color w:val="auto"/>
                <w:sz w:val="22"/>
                <w:szCs w:val="24"/>
                <w:highlight w:val="none"/>
              </w:rPr>
            </w:pPr>
          </w:p>
        </w:tc>
      </w:tr>
      <w:tr w14:paraId="1EC57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3A37C8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734E6D7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教师转椅</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6E0D4D9">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361950" cy="628650"/>
                  <wp:effectExtent l="0" t="0" r="0" b="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5"/>
                          <a:stretch>
                            <a:fillRect/>
                          </a:stretch>
                        </pic:blipFill>
                        <pic:spPr>
                          <a:xfrm>
                            <a:off x="0" y="0"/>
                            <a:ext cx="361950" cy="628650"/>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58B9844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背框采用全新pp料加纤一体注塑成型，扪华宇透气网布</w:t>
            </w:r>
          </w:p>
          <w:p w14:paraId="7AB385B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全新pp料可升降头枕，扪华宇透气网布；</w:t>
            </w:r>
          </w:p>
          <w:p w14:paraId="613DC00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连背软质固定腰靠；</w:t>
            </w:r>
          </w:p>
          <w:p w14:paraId="3D26172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座包高回弹力海绵。扪华宇透气网布</w:t>
            </w:r>
          </w:p>
          <w:p w14:paraId="5F8B83E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全新pp料连背固定扶手</w:t>
            </w:r>
          </w:p>
          <w:p w14:paraId="5CF3999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单手柄可逍遥原位锁定底盘</w:t>
            </w:r>
          </w:p>
          <w:p w14:paraId="2C7AC2C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防爆二级100mm黑色气压棒</w:t>
            </w:r>
          </w:p>
          <w:p w14:paraId="28A7ABD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330PP加纤五星脚.静压1000KG;</w:t>
            </w:r>
          </w:p>
          <w:p w14:paraId="06F98C8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50mm尼龙+PU防震静音脚轮</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E23D3D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F2A41D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把</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DDDAFE7">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B9957C">
            <w:pPr>
              <w:spacing w:beforeLines="0" w:afterLines="0"/>
              <w:jc w:val="center"/>
              <w:rPr>
                <w:rFonts w:hint="eastAsia" w:ascii="宋体" w:hAnsi="宋体"/>
                <w:color w:val="auto"/>
                <w:sz w:val="22"/>
                <w:szCs w:val="24"/>
                <w:highlight w:val="none"/>
              </w:rPr>
            </w:pPr>
          </w:p>
        </w:tc>
      </w:tr>
      <w:tr w14:paraId="6EBB4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A86AF94">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1CD8056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学生试验台</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7FBD51D">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33425" cy="628650"/>
                  <wp:effectExtent l="0" t="0" r="9525" b="0"/>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6"/>
                          <a:stretch>
                            <a:fillRect/>
                          </a:stretch>
                        </pic:blipFill>
                        <pic:spPr>
                          <a:xfrm>
                            <a:off x="0" y="0"/>
                            <a:ext cx="733425" cy="628650"/>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29238A0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1、规格：L1200*W600*H780㎜</w:t>
            </w:r>
          </w:p>
          <w:p w14:paraId="2D24066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2、桌面材料：台面采用12.7mm实心异型理化板，经处理后表面光滑、不变形、平整，整体美观大方、耐用。台面前端按人体工程学人性化设计，安全无棱角，呈半圆倒鸭嘴形状，圆润下滑，曲面优美(颜色可选)。</w:t>
            </w:r>
          </w:p>
          <w:p w14:paraId="3DDCF32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桌身结构：铝合金框架结构，左右桌脚采用Z字形结构设计，左右桌脚之间通过前、中、后、以及桌身中部4条铝合金横梁由M8内六角不锈钢螺丝连接，起到稳固桌子的作用。Z字形结构保证前后重心稳固，有效防止桌身倾倒。</w:t>
            </w:r>
          </w:p>
          <w:p w14:paraId="19EF88E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桌身材质及配件：</w:t>
            </w:r>
          </w:p>
          <w:p w14:paraId="1164BEE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4、前横梁：采用40*38mm壁厚1.5mm的优质铝型材材料一次性成型，内设1.5mm厚十字加强筋保证牢固度，材料表面经过防腐氧化处理和纯环氧树脂塑粉高温固化处理，具有较强的耐蚀性及承重性。</w:t>
            </w:r>
          </w:p>
          <w:p w14:paraId="26FEFCD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5、中横梁：采用20*20mm壁厚1.2mm的优质铝型材材料一次性成型，材料表面经过防腐氧化处理和纯环氧树脂塑粉高温固化处理，具有较强的耐蚀性及承重性。</w:t>
            </w:r>
          </w:p>
          <w:p w14:paraId="5544334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后横梁横梁：采用100*38mm壁厚1.5mm的优质铝型材材料一次性成型，内设1.5mm厚十字加强筋保证牢固度，横梁后侧向桌面上方延伸50mm，形成后挡水，防止液体泼出以及实验材料掉落，材料表面经过防腐氧化处理和纯环氧树脂塑粉高温固化处理，具有较强的耐蚀性及承重性。</w:t>
            </w:r>
          </w:p>
          <w:p w14:paraId="54921D1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桌身中部结构横梁：采用100*20mm壁厚1.2mm的优质铝型材材料一次性成型，拉力弧形结构设计，横截面8字形结构，内设1.2mm厚加强筋，保证牢固度，材料表面经过防腐氧化处理和纯环氧树脂塑粉高温固化处理，具有较强的耐蚀性及承重性。</w:t>
            </w:r>
          </w:p>
          <w:p w14:paraId="311C04E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8、左右Z字形桌脚：由立柱、上下支脚、脚垫四部分组成。</w:t>
            </w:r>
          </w:p>
          <w:p w14:paraId="164F433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9、立柱：采用100x40mm壁厚2mm的优质铝材材料，内设2根2mm的加强筋，材料表面经过防腐氧化处理和纯环氧树脂塑粉高温固化处理，具有较强的耐蚀性。</w:t>
            </w:r>
          </w:p>
          <w:p w14:paraId="2C5E0A3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10、上支脚：采用580*46mm壁厚3.5mm厚优质铝型材材料一次性成型，压铸脚形状独特，造型美观，牢固耐用。</w:t>
            </w:r>
          </w:p>
          <w:p w14:paraId="5CF3C14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下支脚：采用530*60mm壁厚3.5mm厚优质铝型材材料一次性成型，拱桥型设计，地面接触处设弧形，受力稳固防倾倒，底脚下方增设防摩擦垫，地脚前侧上方增设ABS耐踩踏塑料盖，防止学生踩踏而导致桌脚表面喷漆掉落。</w:t>
            </w:r>
          </w:p>
          <w:p w14:paraId="42D397D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12、抽屉：规格430*250*170mm，采用ABS塑料一次性注塑成型，内设7条结构加强条，保证抽屉强度，抽屉前侧U型卡扣设计，可防止实验圆凳，方便整理打扫。                                                                                               13、地脚前侧上方增设ABS耐踩踏塑料盖，防止学生踩踏而导致桌脚表面喷漆掉落。地脚脚垫：采用ABS材料，注塑模一次性成型，将铝合金脚下方全包裹，保证桌子平稳。</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EF52D5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24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EB0200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6381A28">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4D7D887">
            <w:pPr>
              <w:spacing w:beforeLines="0" w:afterLines="0"/>
              <w:jc w:val="center"/>
              <w:rPr>
                <w:rFonts w:hint="eastAsia" w:ascii="宋体" w:hAnsi="宋体"/>
                <w:color w:val="auto"/>
                <w:sz w:val="22"/>
                <w:szCs w:val="24"/>
                <w:highlight w:val="none"/>
              </w:rPr>
            </w:pPr>
          </w:p>
        </w:tc>
      </w:tr>
      <w:tr w14:paraId="5BDD9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AD7DAB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2FD3070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实验凳</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3355544">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466725" cy="628650"/>
                  <wp:effectExtent l="0" t="0" r="9525" b="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7"/>
                          <a:stretch>
                            <a:fillRect/>
                          </a:stretch>
                        </pic:blipFill>
                        <pic:spPr>
                          <a:xfrm>
                            <a:off x="0" y="0"/>
                            <a:ext cx="466725" cy="628650"/>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0F31981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规格：Φ300*450mm  凳面颜色：天蓝色/浅绿色/米色</w:t>
            </w:r>
          </w:p>
          <w:p w14:paraId="4982783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 xml:space="preserve">1、凳脚材质：4个凳脚采用20×40×1.5mm 椭圆钢管模具一次成型。满焊接完成，结构牢固，经高温粉体烤漆处理，长时间使用也不会产生表面烤漆剥落现象 固定式凳面直径不小于300mm </w:t>
            </w:r>
          </w:p>
          <w:p w14:paraId="77356CA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2、凳面材质：采用聚丙烯共聚级注塑,厚6mm。表面细纹咬花，防滑不发光 。凳面底部镶嵌4枚内嵌式螺纹，采用镀铬螺丝与圆型托盘固定。</w:t>
            </w:r>
          </w:p>
          <w:p w14:paraId="009069D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3、脚垫材质：采用PP加耐磨纤维质塑料，实心倒勾式一体成型。</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CED160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48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56333F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5FCAF5E">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A9F37F5">
            <w:pPr>
              <w:spacing w:beforeLines="0" w:afterLines="0"/>
              <w:jc w:val="center"/>
              <w:rPr>
                <w:rFonts w:hint="eastAsia" w:ascii="宋体" w:hAnsi="宋体"/>
                <w:color w:val="auto"/>
                <w:sz w:val="22"/>
                <w:szCs w:val="24"/>
                <w:highlight w:val="none"/>
              </w:rPr>
            </w:pPr>
          </w:p>
        </w:tc>
      </w:tr>
      <w:tr w14:paraId="65ECE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42B115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02B4869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设备台</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5F314B8">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438150"/>
                  <wp:effectExtent l="0" t="0" r="0" b="0"/>
                  <wp:docPr id="10"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IMG_256"/>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70C6DE6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规格：10000*600*800mm                                                                         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全钢结构</w:t>
            </w:r>
          </w:p>
          <w:p w14:paraId="53D69E2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09A80FA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36473A5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拉手：金属材质，人体工学设计，造型独特美观；</w:t>
            </w:r>
          </w:p>
          <w:p w14:paraId="56C03ED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防撞胶垫：装于抽屉及门板内侧，减缓碰撞，保护柜体；</w:t>
            </w:r>
          </w:p>
          <w:p w14:paraId="39799F7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门板及抽面：采用双层钢板，必须两层组装是设计，保证两层双面都喷涂处理，中间采用隔音材料，保证关门减少噪音；</w:t>
            </w:r>
          </w:p>
          <w:p w14:paraId="20E19F0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连接件：采用ABS专用连接组装件；</w:t>
            </w:r>
          </w:p>
          <w:p w14:paraId="0A20CB7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合页：采用优质不锈钢模具一体成型，强度必须达到一个正常成年座在门上方合页不脱落；</w:t>
            </w:r>
          </w:p>
          <w:p w14:paraId="1EACB87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滑轨：三节重型滚珠滑轨，承重性强，滑动性能良好，无噪音；</w:t>
            </w:r>
          </w:p>
          <w:p w14:paraId="6A0B11A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固定桌脚：采用柜体内置可调ABS调整脚，保证调整脚前后都可以调节高低。</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58B3BF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3C5E7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18E79F1">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94EB56">
            <w:pPr>
              <w:spacing w:beforeLines="0" w:afterLines="0"/>
              <w:jc w:val="center"/>
              <w:rPr>
                <w:rFonts w:hint="eastAsia" w:ascii="宋体" w:hAnsi="宋体"/>
                <w:color w:val="auto"/>
                <w:sz w:val="22"/>
                <w:szCs w:val="24"/>
                <w:highlight w:val="none"/>
              </w:rPr>
            </w:pPr>
          </w:p>
        </w:tc>
      </w:tr>
      <w:tr w14:paraId="758BD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6003E6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62E6DAE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岛式插座</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CBC4DA3">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90575" cy="523875"/>
                  <wp:effectExtent l="0" t="0" r="9525" b="8890"/>
                  <wp:docPr id="12"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IMG_256"/>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0081721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1、钢制线盒，主框架采用裸板实际厚度大于1.0mm厚优质钢材产一级镀锌钢板经CNC机压成形、焊接制作，表面经磷化处理、环氧树脂静电粉末涂装处理。</w:t>
            </w:r>
          </w:p>
          <w:p w14:paraId="799880A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 xml:space="preserve"> 220V交流输出为新国标五孔插座，</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96007F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866D8A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191781">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B6A2C80">
            <w:pPr>
              <w:spacing w:beforeLines="0" w:afterLines="0"/>
              <w:jc w:val="center"/>
              <w:rPr>
                <w:rFonts w:hint="eastAsia" w:ascii="宋体" w:hAnsi="宋体"/>
                <w:color w:val="auto"/>
                <w:sz w:val="22"/>
                <w:szCs w:val="24"/>
                <w:highlight w:val="none"/>
              </w:rPr>
            </w:pPr>
          </w:p>
        </w:tc>
      </w:tr>
      <w:tr w14:paraId="1F536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1A1C05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64489C6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设备台</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09DE19E">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438150"/>
                  <wp:effectExtent l="0" t="0" r="0" b="0"/>
                  <wp:docPr id="1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IMG_256"/>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146F10E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规格：3700*700*800mm                                                                         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全钢结构</w:t>
            </w:r>
          </w:p>
          <w:p w14:paraId="007110B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324F3BE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40C0907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拉手：金属材质，人体工学设计，造型独特美观；</w:t>
            </w:r>
          </w:p>
          <w:p w14:paraId="719CBAE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防撞胶垫：装于抽屉及门板内侧，减缓碰撞，保护柜体；</w:t>
            </w:r>
          </w:p>
          <w:p w14:paraId="62C62F6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门板及抽面：采用双层钢板，必须两层组装是设计，保证两层双面都喷涂处理，中间采用隔音材料，保证关门减少噪音；</w:t>
            </w:r>
          </w:p>
          <w:p w14:paraId="059803B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连接件：采用ABS专用连接组装件；</w:t>
            </w:r>
          </w:p>
          <w:p w14:paraId="3D40F84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合页：采用优质不锈钢模具一体成型，强度必须达到一个正常成年座在门上方合页不脱落；</w:t>
            </w:r>
          </w:p>
          <w:p w14:paraId="1D464BF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滑轨：三节重型滚珠滑轨，承重性强，滑动性能良好，无噪音；</w:t>
            </w:r>
          </w:p>
          <w:p w14:paraId="7158CA6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固定桌脚：采用柜体内置可调ABS调整脚，保证调整脚前后都可以调节高低。</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B9EB36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BF063E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C603135">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D8D8CC8">
            <w:pPr>
              <w:spacing w:beforeLines="0" w:afterLines="0"/>
              <w:jc w:val="center"/>
              <w:rPr>
                <w:rFonts w:hint="eastAsia" w:ascii="宋体" w:hAnsi="宋体"/>
                <w:color w:val="auto"/>
                <w:sz w:val="22"/>
                <w:szCs w:val="24"/>
                <w:highlight w:val="none"/>
              </w:rPr>
            </w:pPr>
          </w:p>
        </w:tc>
      </w:tr>
      <w:tr w14:paraId="5194A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8072444">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8</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3DF10C5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岛式插座</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20F9060">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90575" cy="523875"/>
                  <wp:effectExtent l="0" t="0" r="9525" b="8890"/>
                  <wp:docPr id="16"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IMG_256"/>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54613B7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1、钢制线盒，主框架采用裸板实际厚度大于1.0mm厚优质钢材产一级镀锌钢板经CNC机压成形、焊接制作，表面经磷化处理、环氧树脂静电粉末涂装处理。</w:t>
            </w:r>
          </w:p>
          <w:p w14:paraId="09D5C38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 xml:space="preserve"> 220V交流输出为新国标五孔插座，</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82194A">
            <w:pPr>
              <w:spacing w:beforeLines="0" w:afterLines="0"/>
              <w:jc w:val="center"/>
              <w:rPr>
                <w:rFonts w:hint="eastAsia" w:ascii="宋体" w:hAnsi="宋体"/>
                <w:color w:val="auto"/>
                <w:sz w:val="20"/>
                <w:szCs w:val="24"/>
                <w:highlight w:val="none"/>
              </w:rPr>
            </w:pPr>
            <w:r>
              <w:rPr>
                <w:rFonts w:hint="eastAsia" w:ascii="宋体" w:hAnsi="宋体"/>
                <w:color w:val="auto"/>
                <w:sz w:val="20"/>
                <w:szCs w:val="24"/>
                <w:highlight w:val="none"/>
              </w:rPr>
              <w:t>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C19D71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DCAD036">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7CA397">
            <w:pPr>
              <w:spacing w:beforeLines="0" w:afterLines="0"/>
              <w:jc w:val="center"/>
              <w:rPr>
                <w:rFonts w:hint="eastAsia" w:ascii="宋体" w:hAnsi="宋体"/>
                <w:color w:val="auto"/>
                <w:sz w:val="22"/>
                <w:szCs w:val="24"/>
                <w:highlight w:val="none"/>
              </w:rPr>
            </w:pPr>
          </w:p>
        </w:tc>
      </w:tr>
      <w:tr w14:paraId="61772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FF1FD1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9</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3666E936">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仪器柜</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512B07F1">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371475" cy="628650"/>
                  <wp:effectExtent l="0" t="0" r="9525" b="0"/>
                  <wp:docPr id="18"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descr="IMG_256"/>
                          <pic:cNvPicPr>
                            <a:picLocks noChangeAspect="1"/>
                          </pic:cNvPicPr>
                        </pic:nvPicPr>
                        <pic:blipFill>
                          <a:blip r:embed="rId10"/>
                          <a:stretch>
                            <a:fillRect/>
                          </a:stretch>
                        </pic:blipFill>
                        <pic:spPr>
                          <a:xfrm>
                            <a:off x="0" y="0"/>
                            <a:ext cx="371475" cy="628650"/>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35E7A224">
            <w:pPr>
              <w:spacing w:beforeLines="0" w:afterLines="0"/>
              <w:jc w:val="left"/>
              <w:rPr>
                <w:rFonts w:hint="default" w:ascii="宋体" w:hAnsi="宋体" w:eastAsia="宋体"/>
                <w:color w:val="auto"/>
                <w:sz w:val="24"/>
                <w:szCs w:val="24"/>
                <w:highlight w:val="none"/>
                <w:lang w:val="en-US" w:eastAsia="zh-CN"/>
              </w:rPr>
            </w:pPr>
            <w:r>
              <w:rPr>
                <w:rFonts w:hint="eastAsia" w:ascii="宋体" w:hAnsi="宋体"/>
                <w:color w:val="auto"/>
                <w:sz w:val="22"/>
                <w:szCs w:val="24"/>
                <w:highlight w:val="none"/>
              </w:rPr>
              <w:t>规格：</w:t>
            </w:r>
            <w:r>
              <w:rPr>
                <w:rFonts w:hint="eastAsia" w:ascii="宋体" w:hAnsi="宋体"/>
                <w:color w:val="auto"/>
                <w:sz w:val="24"/>
                <w:szCs w:val="24"/>
                <w:highlight w:val="none"/>
              </w:rPr>
              <w:t>1</w:t>
            </w:r>
            <w:r>
              <w:rPr>
                <w:rFonts w:hint="eastAsia" w:ascii="宋体" w:hAnsi="宋体"/>
                <w:color w:val="auto"/>
                <w:sz w:val="22"/>
                <w:szCs w:val="24"/>
                <w:highlight w:val="none"/>
              </w:rPr>
              <w:t>000*500*2000</w:t>
            </w:r>
            <w:r>
              <w:rPr>
                <w:rFonts w:hint="eastAsia" w:ascii="宋体" w:hAnsi="宋体"/>
                <w:color w:val="auto"/>
                <w:sz w:val="22"/>
                <w:szCs w:val="24"/>
                <w:highlight w:val="none"/>
                <w:lang w:val="en-US" w:eastAsia="zh-CN"/>
              </w:rPr>
              <w:t>mm</w:t>
            </w:r>
          </w:p>
          <w:p w14:paraId="58F7783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全钢结构。</w:t>
            </w:r>
          </w:p>
          <w:p w14:paraId="26E17D3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w:t>
            </w:r>
            <w:r>
              <w:rPr>
                <w:rFonts w:hint="eastAsia" w:ascii="宋体" w:hAnsi="宋体"/>
                <w:color w:val="auto"/>
                <w:sz w:val="24"/>
                <w:szCs w:val="24"/>
                <w:highlight w:val="none"/>
              </w:rPr>
              <w:t>框架：采用≥1.0mm厚钢板裁剪折弯后满焊点焊接，表面经环氧树脂喷涂处理，连接件采用不锈钢连接件。</w:t>
            </w:r>
          </w:p>
          <w:p w14:paraId="682D21E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柜体：侧板、背板采用采用≥1.0mm厚镀锌钢板裁剪折弯后满焊点焊接，表面经环氧树脂喷涂处理，连接件采用不锈钢连接件。</w:t>
            </w:r>
          </w:p>
          <w:p w14:paraId="003599B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柜门：采用≥1.0mm厚镀锌钢板裁剪折弯后满焊点焊接，表面经环氧树脂喷涂处理，对开门式设计。</w:t>
            </w:r>
          </w:p>
          <w:p w14:paraId="281C91B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w:t>
            </w:r>
            <w:r>
              <w:rPr>
                <w:rFonts w:hint="eastAsia" w:ascii="宋体" w:hAnsi="宋体"/>
                <w:color w:val="auto"/>
                <w:sz w:val="24"/>
                <w:szCs w:val="24"/>
                <w:highlight w:val="none"/>
                <w:lang w:eastAsia="zh-CN"/>
              </w:rPr>
              <w:t>、</w:t>
            </w:r>
            <w:r>
              <w:rPr>
                <w:rFonts w:hint="eastAsia" w:ascii="宋体" w:hAnsi="宋体"/>
                <w:color w:val="auto"/>
                <w:sz w:val="24"/>
                <w:szCs w:val="24"/>
                <w:highlight w:val="none"/>
              </w:rPr>
              <w:t>拉手：人体工学设计，造型独特美观；</w:t>
            </w:r>
          </w:p>
          <w:p w14:paraId="403EBF4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w:t>
            </w:r>
            <w:r>
              <w:rPr>
                <w:rFonts w:hint="eastAsia" w:ascii="宋体" w:hAnsi="宋体"/>
                <w:color w:val="auto"/>
                <w:sz w:val="24"/>
                <w:szCs w:val="24"/>
                <w:highlight w:val="none"/>
                <w:lang w:eastAsia="zh-CN"/>
              </w:rPr>
              <w:t>、</w:t>
            </w:r>
            <w:r>
              <w:rPr>
                <w:rFonts w:hint="eastAsia" w:ascii="宋体" w:hAnsi="宋体"/>
                <w:color w:val="auto"/>
                <w:sz w:val="24"/>
                <w:szCs w:val="24"/>
                <w:highlight w:val="none"/>
              </w:rPr>
              <w:t>铰链：采用定位铰链或2mm不锈钢合页。</w:t>
            </w:r>
          </w:p>
          <w:p w14:paraId="018FF40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w:t>
            </w:r>
            <w:r>
              <w:rPr>
                <w:rFonts w:hint="eastAsia" w:ascii="宋体" w:hAnsi="宋体"/>
                <w:color w:val="auto"/>
                <w:sz w:val="24"/>
                <w:szCs w:val="24"/>
                <w:highlight w:val="none"/>
                <w:lang w:eastAsia="zh-CN"/>
              </w:rPr>
              <w:t>、</w:t>
            </w:r>
            <w:r>
              <w:rPr>
                <w:rFonts w:hint="eastAsia" w:ascii="宋体" w:hAnsi="宋体"/>
                <w:color w:val="auto"/>
                <w:sz w:val="24"/>
                <w:szCs w:val="24"/>
                <w:highlight w:val="none"/>
              </w:rPr>
              <w:t>调整脚：采用ABS新料模具一体成型的承重型可调节地脚，螺丝SUS304不锈钢材质。</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7BF88E6">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12F8264">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5A2E72B">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04C1CA43">
            <w:pPr>
              <w:spacing w:beforeLines="0" w:afterLines="0"/>
              <w:jc w:val="center"/>
              <w:rPr>
                <w:rFonts w:hint="eastAsia" w:ascii="宋体" w:hAnsi="宋体"/>
                <w:color w:val="auto"/>
                <w:sz w:val="20"/>
                <w:szCs w:val="24"/>
                <w:highlight w:val="none"/>
              </w:rPr>
            </w:pPr>
          </w:p>
        </w:tc>
      </w:tr>
      <w:tr w14:paraId="55EA6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A9BF32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10</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1F76D570">
            <w:pPr>
              <w:spacing w:beforeLines="0" w:afterLines="0"/>
              <w:jc w:val="right"/>
              <w:rPr>
                <w:rFonts w:hint="eastAsia" w:ascii="宋体" w:hAnsi="宋体"/>
                <w:color w:val="auto"/>
                <w:sz w:val="24"/>
                <w:szCs w:val="24"/>
                <w:highlight w:val="none"/>
              </w:rPr>
            </w:pPr>
          </w:p>
        </w:tc>
        <w:tc>
          <w:tcPr>
            <w:tcW w:w="3165" w:type="dxa"/>
            <w:tcBorders>
              <w:top w:val="single" w:color="auto" w:sz="6" w:space="0"/>
              <w:left w:val="single" w:color="auto" w:sz="6" w:space="0"/>
              <w:bottom w:val="single" w:color="auto" w:sz="6" w:space="0"/>
              <w:right w:val="single" w:color="auto" w:sz="6" w:space="0"/>
              <w:tl2br w:val="nil"/>
              <w:tr2bl w:val="nil"/>
            </w:tcBorders>
            <w:noWrap w:val="0"/>
            <w:vAlign w:val="top"/>
          </w:tcPr>
          <w:p w14:paraId="2E7C1E08">
            <w:pPr>
              <w:spacing w:beforeLines="0" w:afterLines="0"/>
              <w:jc w:val="center"/>
              <w:rPr>
                <w:rFonts w:hint="eastAsia" w:ascii="宋体" w:hAnsi="宋体"/>
                <w:b/>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03E8C897">
            <w:pPr>
              <w:spacing w:beforeLines="0" w:afterLines="0"/>
              <w:jc w:val="left"/>
              <w:rPr>
                <w:rFonts w:hint="eastAsia" w:ascii="宋体" w:hAnsi="宋体"/>
                <w:b/>
                <w:color w:val="auto"/>
                <w:sz w:val="28"/>
                <w:szCs w:val="24"/>
                <w:highlight w:val="none"/>
              </w:rPr>
            </w:pPr>
            <w:r>
              <w:rPr>
                <w:rFonts w:hint="eastAsia" w:ascii="宋体" w:hAnsi="宋体"/>
                <w:b/>
                <w:color w:val="auto"/>
                <w:sz w:val="28"/>
                <w:szCs w:val="24"/>
                <w:highlight w:val="none"/>
              </w:rPr>
              <w:t>顶装系统</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06D27CA">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A645924">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1A3B6BD">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7A45E92">
            <w:pPr>
              <w:spacing w:beforeLines="0" w:afterLines="0"/>
              <w:jc w:val="center"/>
              <w:rPr>
                <w:rFonts w:hint="eastAsia" w:ascii="宋体" w:hAnsi="宋体"/>
                <w:color w:val="auto"/>
                <w:sz w:val="24"/>
                <w:szCs w:val="24"/>
                <w:highlight w:val="none"/>
              </w:rPr>
            </w:pPr>
          </w:p>
        </w:tc>
      </w:tr>
      <w:tr w14:paraId="113A0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919681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11</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1849573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智能系统控制柜</w:t>
            </w:r>
          </w:p>
        </w:tc>
        <w:tc>
          <w:tcPr>
            <w:tcW w:w="3165" w:type="dxa"/>
            <w:vMerge w:val="restart"/>
            <w:tcBorders>
              <w:top w:val="single" w:color="auto" w:sz="6" w:space="0"/>
              <w:left w:val="single" w:color="auto" w:sz="6" w:space="0"/>
              <w:right w:val="single" w:color="auto" w:sz="6" w:space="0"/>
              <w:tl2br w:val="nil"/>
              <w:tr2bl w:val="nil"/>
            </w:tcBorders>
            <w:noWrap w:val="0"/>
            <w:vAlign w:val="top"/>
          </w:tcPr>
          <w:tbl>
            <w:tblPr>
              <w:tblStyle w:val="2"/>
              <w:tblW w:w="316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66"/>
            </w:tblGrid>
            <w:tr w14:paraId="6D105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4E69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drawing>
                      <wp:inline distT="0" distB="0" distL="114300" distR="114300">
                        <wp:extent cx="1219200" cy="1933575"/>
                        <wp:effectExtent l="0" t="0" r="0" b="9525"/>
                        <wp:docPr id="19"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descr="IMG_256"/>
                                <pic:cNvPicPr>
                                  <a:picLocks noChangeAspect="1"/>
                                </pic:cNvPicPr>
                              </pic:nvPicPr>
                              <pic:blipFill>
                                <a:blip r:embed="rId11"/>
                                <a:stretch>
                                  <a:fillRect/>
                                </a:stretch>
                              </pic:blipFill>
                              <pic:spPr>
                                <a:xfrm>
                                  <a:off x="0" y="0"/>
                                  <a:ext cx="1219200" cy="1933575"/>
                                </a:xfrm>
                                <a:prstGeom prst="rect">
                                  <a:avLst/>
                                </a:prstGeom>
                                <a:noFill/>
                                <a:ln w="9525">
                                  <a:noFill/>
                                </a:ln>
                              </pic:spPr>
                            </pic:pic>
                          </a:graphicData>
                        </a:graphic>
                      </wp:inline>
                    </w:drawing>
                  </w:r>
                </w:p>
              </w:tc>
            </w:tr>
            <w:tr w14:paraId="7FD29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2C263">
                  <w:pPr>
                    <w:jc w:val="center"/>
                    <w:rPr>
                      <w:rFonts w:hint="eastAsia" w:ascii="宋体" w:hAnsi="宋体" w:eastAsia="宋体" w:cs="宋体"/>
                      <w:i w:val="0"/>
                      <w:iCs w:val="0"/>
                      <w:color w:val="auto"/>
                      <w:sz w:val="20"/>
                      <w:szCs w:val="20"/>
                      <w:highlight w:val="none"/>
                      <w:u w:val="none"/>
                    </w:rPr>
                  </w:pPr>
                </w:p>
              </w:tc>
            </w:tr>
            <w:tr w14:paraId="05D2C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148BC">
                  <w:pPr>
                    <w:jc w:val="center"/>
                    <w:rPr>
                      <w:rFonts w:hint="eastAsia" w:ascii="宋体" w:hAnsi="宋体" w:eastAsia="宋体" w:cs="宋体"/>
                      <w:i w:val="0"/>
                      <w:iCs w:val="0"/>
                      <w:color w:val="auto"/>
                      <w:sz w:val="20"/>
                      <w:szCs w:val="20"/>
                      <w:highlight w:val="none"/>
                      <w:u w:val="none"/>
                    </w:rPr>
                  </w:pPr>
                </w:p>
              </w:tc>
            </w:tr>
            <w:tr w14:paraId="7C305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ECBCE">
                  <w:pPr>
                    <w:jc w:val="center"/>
                    <w:rPr>
                      <w:rFonts w:hint="eastAsia" w:ascii="宋体" w:hAnsi="宋体" w:eastAsia="宋体" w:cs="宋体"/>
                      <w:i w:val="0"/>
                      <w:iCs w:val="0"/>
                      <w:color w:val="auto"/>
                      <w:sz w:val="20"/>
                      <w:szCs w:val="20"/>
                      <w:highlight w:val="none"/>
                      <w:u w:val="none"/>
                    </w:rPr>
                  </w:pPr>
                </w:p>
              </w:tc>
            </w:tr>
            <w:tr w14:paraId="579B2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33709">
                  <w:pPr>
                    <w:jc w:val="center"/>
                    <w:rPr>
                      <w:rFonts w:hint="eastAsia" w:ascii="宋体" w:hAnsi="宋体" w:eastAsia="宋体" w:cs="宋体"/>
                      <w:i w:val="0"/>
                      <w:iCs w:val="0"/>
                      <w:color w:val="auto"/>
                      <w:sz w:val="20"/>
                      <w:szCs w:val="20"/>
                      <w:highlight w:val="none"/>
                      <w:u w:val="none"/>
                    </w:rPr>
                  </w:pPr>
                </w:p>
              </w:tc>
            </w:tr>
          </w:tbl>
          <w:p w14:paraId="68D9F836">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75C9A4C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智能控制柜：内置总电源开关1个，漏电保护器一个，电源保护器1个，单片机控制器及功能扩展模块1套，单片机保护模块1个、急停控制系统1个，工作指示灯系统1套（每个学生电一个指示灯，老师随时掌握学生漏电保护器通短），分组控制系统3套（电源控制系统、照明控制系统、）。</w:t>
            </w:r>
          </w:p>
          <w:p w14:paraId="5B3A3C2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电源控制系统：可以对220V进行控制，可以单独进行控制，进行单选、全选、反选，分组进行控制；</w:t>
            </w:r>
          </w:p>
          <w:p w14:paraId="5BE224A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照明控制系统可以对照明进行控制，可以单独进行控制，进行单选、全选、反选，分组进行控制；</w:t>
            </w:r>
          </w:p>
          <w:p w14:paraId="5B01D27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智能升降控制系统：可以对产品进行控制，可以单独进行控制，进行单选、全选、反选，分组进行控制；</w:t>
            </w:r>
          </w:p>
          <w:p w14:paraId="40570C8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控制系统：采用自主研发控制系统。</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FF8C76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8A3AAC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90A706">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04C6FC1">
            <w:pPr>
              <w:spacing w:beforeLines="0" w:afterLines="0"/>
              <w:jc w:val="center"/>
              <w:rPr>
                <w:rFonts w:hint="eastAsia" w:ascii="宋体" w:hAnsi="宋体"/>
                <w:color w:val="auto"/>
                <w:sz w:val="24"/>
                <w:szCs w:val="24"/>
                <w:highlight w:val="none"/>
              </w:rPr>
            </w:pPr>
          </w:p>
        </w:tc>
      </w:tr>
      <w:tr w14:paraId="15027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56D34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12</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0BEEFD9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顶装智能控制平台</w:t>
            </w:r>
          </w:p>
        </w:tc>
        <w:tc>
          <w:tcPr>
            <w:tcW w:w="3165" w:type="dxa"/>
            <w:vMerge w:val="continue"/>
            <w:tcBorders>
              <w:left w:val="single" w:color="auto" w:sz="6" w:space="0"/>
              <w:right w:val="single" w:color="auto" w:sz="6" w:space="0"/>
              <w:tl2br w:val="nil"/>
              <w:tr2bl w:val="nil"/>
            </w:tcBorders>
            <w:noWrap w:val="0"/>
            <w:vAlign w:val="top"/>
          </w:tcPr>
          <w:p w14:paraId="077BF647">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32471B9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规格：10寸触摸屏。</w:t>
            </w:r>
          </w:p>
          <w:p w14:paraId="56E92F0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集中控制系统。可执行各分项分页控制；</w:t>
            </w:r>
          </w:p>
          <w:p w14:paraId="56C1E2D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照明控制：分组控制整室照明；</w:t>
            </w:r>
          </w:p>
          <w:p w14:paraId="263D31D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 xml:space="preserve">电源控制：控制学生AC220V电源； </w:t>
            </w:r>
          </w:p>
          <w:p w14:paraId="4FDB8B0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升降控制：可以实现单个控制，可以集中控制，可以任意组合控制。</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AB4E830">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FE8F5D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2B34CA3">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9945D64">
            <w:pPr>
              <w:spacing w:beforeLines="0" w:afterLines="0"/>
              <w:jc w:val="center"/>
              <w:rPr>
                <w:rFonts w:hint="eastAsia" w:ascii="宋体" w:hAnsi="宋体"/>
                <w:color w:val="auto"/>
                <w:sz w:val="24"/>
                <w:szCs w:val="24"/>
                <w:highlight w:val="none"/>
              </w:rPr>
            </w:pPr>
          </w:p>
        </w:tc>
      </w:tr>
      <w:tr w14:paraId="2FFD0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B49944">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13</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70FA2F9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学生端分组控制系统</w:t>
            </w:r>
          </w:p>
        </w:tc>
        <w:tc>
          <w:tcPr>
            <w:tcW w:w="3165" w:type="dxa"/>
            <w:vMerge w:val="continue"/>
            <w:tcBorders>
              <w:left w:val="single" w:color="auto" w:sz="6" w:space="0"/>
              <w:right w:val="single" w:color="auto" w:sz="6" w:space="0"/>
              <w:tl2br w:val="nil"/>
              <w:tr2bl w:val="nil"/>
            </w:tcBorders>
            <w:noWrap w:val="0"/>
            <w:vAlign w:val="top"/>
          </w:tcPr>
          <w:p w14:paraId="7BCE6893">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2D1BAD87">
            <w:pPr>
              <w:spacing w:beforeLines="0" w:afterLines="0"/>
              <w:jc w:val="left"/>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可以对学生端模块的电源控制系统、照明控制系统、给排水控制系统、智能升降控制系统经行独立分组控制，实现全选、反选、单选功能</w:t>
            </w:r>
            <w:r>
              <w:rPr>
                <w:rFonts w:hint="eastAsia" w:ascii="宋体" w:hAnsi="宋体"/>
                <w:color w:val="auto"/>
                <w:sz w:val="24"/>
                <w:szCs w:val="24"/>
                <w:highlight w:val="none"/>
                <w:lang w:eastAsia="zh-CN"/>
              </w:rPr>
              <w:t>。</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A89A7B1">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B8C09C7">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C818EE">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2A74F26">
            <w:pPr>
              <w:spacing w:beforeLines="0" w:afterLines="0"/>
              <w:jc w:val="center"/>
              <w:rPr>
                <w:rFonts w:hint="eastAsia" w:ascii="宋体" w:hAnsi="宋体"/>
                <w:color w:val="auto"/>
                <w:sz w:val="24"/>
                <w:szCs w:val="24"/>
                <w:highlight w:val="none"/>
              </w:rPr>
            </w:pPr>
          </w:p>
        </w:tc>
      </w:tr>
      <w:tr w14:paraId="0D8CB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7C08322">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14</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00DF817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远程控制系统</w:t>
            </w:r>
          </w:p>
        </w:tc>
        <w:tc>
          <w:tcPr>
            <w:tcW w:w="3165" w:type="dxa"/>
            <w:vMerge w:val="continue"/>
            <w:tcBorders>
              <w:left w:val="single" w:color="auto" w:sz="6" w:space="0"/>
              <w:right w:val="single" w:color="auto" w:sz="6" w:space="0"/>
              <w:tl2br w:val="nil"/>
              <w:tr2bl w:val="nil"/>
            </w:tcBorders>
            <w:noWrap w:val="0"/>
            <w:vAlign w:val="top"/>
          </w:tcPr>
          <w:p w14:paraId="55AC0DA2">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508FA6B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、APP登入有网络注册功能，注册后登入系统操作，使用者忘记密码方便找回，同时方便升级系统，带来新的体验。</w:t>
            </w:r>
          </w:p>
          <w:p w14:paraId="24C8D8E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、能使用APP能控制总电源关闭；</w:t>
            </w:r>
          </w:p>
          <w:p w14:paraId="172778D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、APP能显示当前温度、相对湿度及当前时间；</w:t>
            </w:r>
          </w:p>
          <w:p w14:paraId="39A1D85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、使用APP能控制学生低压电源的交流电压，且电压值为实测值。如APP给学生交流3V，学生电源电压实测电压为3V；</w:t>
            </w:r>
          </w:p>
          <w:p w14:paraId="1D91BC8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、使用APP同时控制电、光源开启与关闭，同时可以扩展功能（监控布防、空调控制等等）</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D3B955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72ACDA4">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7252C4D">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043C87">
            <w:pPr>
              <w:spacing w:beforeLines="0" w:afterLines="0"/>
              <w:jc w:val="center"/>
              <w:rPr>
                <w:rFonts w:hint="eastAsia" w:ascii="宋体" w:hAnsi="宋体"/>
                <w:color w:val="auto"/>
                <w:sz w:val="24"/>
                <w:szCs w:val="24"/>
                <w:highlight w:val="none"/>
              </w:rPr>
            </w:pPr>
          </w:p>
        </w:tc>
      </w:tr>
      <w:tr w14:paraId="0476D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3DE06B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15</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26A8042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温湿度监视系统</w:t>
            </w:r>
          </w:p>
        </w:tc>
        <w:tc>
          <w:tcPr>
            <w:tcW w:w="3165" w:type="dxa"/>
            <w:vMerge w:val="continue"/>
            <w:tcBorders>
              <w:left w:val="single" w:color="auto" w:sz="6" w:space="0"/>
              <w:bottom w:val="single" w:color="auto" w:sz="6" w:space="0"/>
              <w:right w:val="single" w:color="auto" w:sz="6" w:space="0"/>
              <w:tl2br w:val="nil"/>
              <w:tr2bl w:val="nil"/>
            </w:tcBorders>
            <w:noWrap w:val="0"/>
            <w:vAlign w:val="top"/>
          </w:tcPr>
          <w:p w14:paraId="399218F9">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5891508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定制内置精密温湿度传感装置，实时监控房间内的温度和湿度，保障室内舒适的环境舒适性，在触摸屏中实时显示当前环境的温度和湿度。</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3951126">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119964E">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B68FBB4">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0BAB656">
            <w:pPr>
              <w:spacing w:beforeLines="0" w:afterLines="0"/>
              <w:jc w:val="center"/>
              <w:rPr>
                <w:rFonts w:hint="eastAsia" w:ascii="宋体" w:hAnsi="宋体"/>
                <w:color w:val="auto"/>
                <w:sz w:val="24"/>
                <w:szCs w:val="24"/>
                <w:highlight w:val="none"/>
              </w:rPr>
            </w:pPr>
          </w:p>
        </w:tc>
      </w:tr>
      <w:tr w14:paraId="42707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50502C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16</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57F5213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主体框架</w:t>
            </w:r>
          </w:p>
        </w:tc>
        <w:tc>
          <w:tcPr>
            <w:tcW w:w="3165" w:type="dxa"/>
            <w:vMerge w:val="restart"/>
            <w:tcBorders>
              <w:top w:val="single" w:color="auto" w:sz="6" w:space="0"/>
              <w:left w:val="single" w:color="auto" w:sz="6" w:space="0"/>
              <w:right w:val="single" w:color="auto" w:sz="6" w:space="0"/>
              <w:tl2br w:val="nil"/>
              <w:tr2bl w:val="nil"/>
            </w:tcBorders>
            <w:noWrap w:val="0"/>
            <w:vAlign w:val="top"/>
          </w:tcPr>
          <w:tbl>
            <w:tblPr>
              <w:tblStyle w:val="2"/>
              <w:tblW w:w="316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66"/>
            </w:tblGrid>
            <w:tr w14:paraId="51026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31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53AE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drawing>
                      <wp:inline distT="0" distB="0" distL="114300" distR="114300">
                        <wp:extent cx="533400" cy="2047875"/>
                        <wp:effectExtent l="0" t="0" r="0" b="9525"/>
                        <wp:docPr id="20"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descr="IMG_256"/>
                                <pic:cNvPicPr>
                                  <a:picLocks noChangeAspect="1"/>
                                </pic:cNvPicPr>
                              </pic:nvPicPr>
                              <pic:blipFill>
                                <a:blip r:embed="rId12"/>
                                <a:stretch>
                                  <a:fillRect/>
                                </a:stretch>
                              </pic:blipFill>
                              <pic:spPr>
                                <a:xfrm>
                                  <a:off x="0" y="0"/>
                                  <a:ext cx="533400" cy="2047875"/>
                                </a:xfrm>
                                <a:prstGeom prst="rect">
                                  <a:avLst/>
                                </a:prstGeom>
                                <a:noFill/>
                                <a:ln w="9525">
                                  <a:noFill/>
                                </a:ln>
                              </pic:spPr>
                            </pic:pic>
                          </a:graphicData>
                        </a:graphic>
                      </wp:inline>
                    </w:drawing>
                  </w:r>
                </w:p>
              </w:tc>
            </w:tr>
            <w:tr w14:paraId="228FA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43559">
                  <w:pPr>
                    <w:jc w:val="center"/>
                    <w:rPr>
                      <w:rFonts w:hint="eastAsia" w:ascii="宋体" w:hAnsi="宋体" w:eastAsia="宋体" w:cs="宋体"/>
                      <w:i w:val="0"/>
                      <w:iCs w:val="0"/>
                      <w:color w:val="auto"/>
                      <w:sz w:val="20"/>
                      <w:szCs w:val="20"/>
                      <w:highlight w:val="none"/>
                      <w:u w:val="none"/>
                    </w:rPr>
                  </w:pPr>
                </w:p>
              </w:tc>
            </w:tr>
            <w:tr w14:paraId="09235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D1414">
                  <w:pPr>
                    <w:jc w:val="center"/>
                    <w:rPr>
                      <w:rFonts w:hint="eastAsia" w:ascii="宋体" w:hAnsi="宋体" w:eastAsia="宋体" w:cs="宋体"/>
                      <w:i w:val="0"/>
                      <w:iCs w:val="0"/>
                      <w:color w:val="auto"/>
                      <w:sz w:val="20"/>
                      <w:szCs w:val="20"/>
                      <w:highlight w:val="none"/>
                      <w:u w:val="none"/>
                    </w:rPr>
                  </w:pPr>
                </w:p>
              </w:tc>
            </w:tr>
            <w:tr w14:paraId="6FC86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90CE9">
                  <w:pPr>
                    <w:jc w:val="center"/>
                    <w:rPr>
                      <w:rFonts w:hint="eastAsia" w:ascii="宋体" w:hAnsi="宋体" w:eastAsia="宋体" w:cs="宋体"/>
                      <w:i w:val="0"/>
                      <w:iCs w:val="0"/>
                      <w:color w:val="auto"/>
                      <w:sz w:val="20"/>
                      <w:szCs w:val="20"/>
                      <w:highlight w:val="none"/>
                      <w:u w:val="none"/>
                    </w:rPr>
                  </w:pPr>
                </w:p>
              </w:tc>
            </w:tr>
            <w:tr w14:paraId="28547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BCB1C">
                  <w:pPr>
                    <w:jc w:val="center"/>
                    <w:rPr>
                      <w:rFonts w:hint="eastAsia" w:ascii="宋体" w:hAnsi="宋体" w:eastAsia="宋体" w:cs="宋体"/>
                      <w:i w:val="0"/>
                      <w:iCs w:val="0"/>
                      <w:color w:val="auto"/>
                      <w:sz w:val="20"/>
                      <w:szCs w:val="20"/>
                      <w:highlight w:val="none"/>
                      <w:u w:val="none"/>
                    </w:rPr>
                  </w:pPr>
                </w:p>
              </w:tc>
            </w:tr>
            <w:tr w14:paraId="5A113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49520">
                  <w:pPr>
                    <w:jc w:val="center"/>
                    <w:rPr>
                      <w:rFonts w:hint="eastAsia" w:ascii="宋体" w:hAnsi="宋体" w:eastAsia="宋体" w:cs="宋体"/>
                      <w:i w:val="0"/>
                      <w:iCs w:val="0"/>
                      <w:color w:val="auto"/>
                      <w:sz w:val="20"/>
                      <w:szCs w:val="20"/>
                      <w:highlight w:val="none"/>
                      <w:u w:val="none"/>
                    </w:rPr>
                  </w:pPr>
                </w:p>
              </w:tc>
            </w:tr>
          </w:tbl>
          <w:p w14:paraId="46E62906">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27E9E82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采用优质镀锌钢板经激光切割、数控冲压、数控折弯成型，生产工业采取模块组合，便于安装，外观流线形设计，简洁美观,表面经环氧树脂粉末静电喷涂、高温固化处理，耐腐蚀。</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5900651">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68C1C6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EE235F1">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653B3F">
            <w:pPr>
              <w:spacing w:beforeLines="0" w:afterLines="0"/>
              <w:jc w:val="center"/>
              <w:rPr>
                <w:rFonts w:hint="eastAsia" w:ascii="宋体" w:hAnsi="宋体"/>
                <w:color w:val="auto"/>
                <w:sz w:val="24"/>
                <w:szCs w:val="24"/>
                <w:highlight w:val="none"/>
              </w:rPr>
            </w:pPr>
          </w:p>
        </w:tc>
      </w:tr>
      <w:tr w14:paraId="5C52B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9E842A4">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17</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48B728B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电源升降系统</w:t>
            </w:r>
          </w:p>
        </w:tc>
        <w:tc>
          <w:tcPr>
            <w:tcW w:w="3165" w:type="dxa"/>
            <w:vMerge w:val="continue"/>
            <w:tcBorders>
              <w:left w:val="single" w:color="auto" w:sz="6" w:space="0"/>
              <w:right w:val="single" w:color="auto" w:sz="6" w:space="0"/>
              <w:tl2br w:val="nil"/>
              <w:tr2bl w:val="nil"/>
            </w:tcBorders>
            <w:noWrap w:val="0"/>
            <w:vAlign w:val="top"/>
          </w:tcPr>
          <w:p w14:paraId="441D9E06">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748B881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采用为直流24V低压减速电机，带动卷线盘实现电源主体上下运动.</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8BDCF34">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1B6C22F">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4550082">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35AC844">
            <w:pPr>
              <w:spacing w:beforeLines="0" w:afterLines="0"/>
              <w:jc w:val="center"/>
              <w:rPr>
                <w:rFonts w:hint="eastAsia" w:ascii="宋体" w:hAnsi="宋体"/>
                <w:color w:val="auto"/>
                <w:sz w:val="24"/>
                <w:szCs w:val="24"/>
                <w:highlight w:val="none"/>
              </w:rPr>
            </w:pPr>
          </w:p>
        </w:tc>
      </w:tr>
      <w:tr w14:paraId="5CA05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F6FA30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18</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9A087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升降电源主体</w:t>
            </w:r>
          </w:p>
        </w:tc>
        <w:tc>
          <w:tcPr>
            <w:tcW w:w="3165" w:type="dxa"/>
            <w:vMerge w:val="continue"/>
            <w:tcBorders>
              <w:left w:val="single" w:color="auto" w:sz="6" w:space="0"/>
              <w:right w:val="single" w:color="auto" w:sz="6" w:space="0"/>
              <w:tl2br w:val="nil"/>
              <w:tr2bl w:val="nil"/>
            </w:tcBorders>
            <w:noWrap w:val="0"/>
            <w:vAlign w:val="top"/>
          </w:tcPr>
          <w:p w14:paraId="2E34C23B">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4299592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接收智能化控制系统控制终端，主体外壳采用阻燃剂ABS注塑成型，预留多个供应系统安装位置。</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6C5D478">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B9D4576">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0D56D0F">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5DF671F">
            <w:pPr>
              <w:spacing w:beforeLines="0" w:afterLines="0"/>
              <w:jc w:val="center"/>
              <w:rPr>
                <w:rFonts w:hint="eastAsia" w:ascii="宋体" w:hAnsi="宋体"/>
                <w:color w:val="auto"/>
                <w:sz w:val="24"/>
                <w:szCs w:val="24"/>
                <w:highlight w:val="none"/>
              </w:rPr>
            </w:pPr>
          </w:p>
        </w:tc>
      </w:tr>
      <w:tr w14:paraId="7B668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DD47B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19</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136EB51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低压电源模块</w:t>
            </w:r>
          </w:p>
        </w:tc>
        <w:tc>
          <w:tcPr>
            <w:tcW w:w="3165" w:type="dxa"/>
            <w:vMerge w:val="continue"/>
            <w:tcBorders>
              <w:left w:val="single" w:color="auto" w:sz="6" w:space="0"/>
              <w:right w:val="single" w:color="auto" w:sz="6" w:space="0"/>
              <w:tl2br w:val="nil"/>
              <w:tr2bl w:val="nil"/>
            </w:tcBorders>
            <w:noWrap w:val="0"/>
            <w:vAlign w:val="top"/>
          </w:tcPr>
          <w:p w14:paraId="6DE2B9E9">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1BBAF95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1、教师主控型，学生低压电源都可接收主控电源发送的锁定信号，在锁定指示灯点亮后，学生接收老师输送的设定电源电压，教师锁定时,学生自己无法操作，这样可避免学生的误操作。可以分组或独立控制；</w:t>
            </w:r>
          </w:p>
          <w:p w14:paraId="5AB95DA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2、学生电源采用耐磨、耐腐蚀、耐高温的PC亮光薄膜面板，学生电源的控制采用按钮式按键，可以随意设置电压，贴片元件生产技术，微电脑控制，采用液晶显示电源学生交直流电压 ；</w:t>
            </w:r>
          </w:p>
          <w:p w14:paraId="306C648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3、学生交流电源通过上下键0～30V电压，最小调节单元可达1V,额定电流2A； </w:t>
            </w:r>
          </w:p>
          <w:p w14:paraId="79C6047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4、学生直流电源也是通过上下键选取，调节范围为0～30V，分辨率可达0.1V,额定电流2A。</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6FDF465">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DB8504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1610856">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422C53F">
            <w:pPr>
              <w:spacing w:beforeLines="0" w:afterLines="0"/>
              <w:jc w:val="center"/>
              <w:rPr>
                <w:rFonts w:hint="eastAsia" w:ascii="宋体" w:hAnsi="宋体"/>
                <w:color w:val="auto"/>
                <w:sz w:val="24"/>
                <w:szCs w:val="24"/>
                <w:highlight w:val="none"/>
              </w:rPr>
            </w:pPr>
          </w:p>
        </w:tc>
      </w:tr>
      <w:tr w14:paraId="1AEF0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F821B4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20</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18976CA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高压电源模块</w:t>
            </w:r>
          </w:p>
        </w:tc>
        <w:tc>
          <w:tcPr>
            <w:tcW w:w="3165" w:type="dxa"/>
            <w:vMerge w:val="continue"/>
            <w:tcBorders>
              <w:left w:val="single" w:color="auto" w:sz="6" w:space="0"/>
              <w:right w:val="single" w:color="auto" w:sz="6" w:space="0"/>
              <w:tl2br w:val="nil"/>
              <w:tr2bl w:val="nil"/>
            </w:tcBorders>
            <w:noWrap w:val="0"/>
            <w:vAlign w:val="top"/>
          </w:tcPr>
          <w:p w14:paraId="0FDD53D7">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0D55400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采用220V，4组国标多功能安全插座，带漏电保护功能</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44264CA">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0FFD03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498FC71">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CFEFF05">
            <w:pPr>
              <w:spacing w:beforeLines="0" w:afterLines="0"/>
              <w:jc w:val="center"/>
              <w:rPr>
                <w:rFonts w:hint="eastAsia" w:ascii="宋体" w:hAnsi="宋体"/>
                <w:color w:val="auto"/>
                <w:sz w:val="24"/>
                <w:szCs w:val="24"/>
                <w:highlight w:val="none"/>
              </w:rPr>
            </w:pPr>
          </w:p>
        </w:tc>
      </w:tr>
      <w:tr w14:paraId="1F43D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E8E422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21</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558F6D3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USB充电模块</w:t>
            </w:r>
          </w:p>
        </w:tc>
        <w:tc>
          <w:tcPr>
            <w:tcW w:w="3165" w:type="dxa"/>
            <w:vMerge w:val="continue"/>
            <w:tcBorders>
              <w:left w:val="single" w:color="auto" w:sz="6" w:space="0"/>
              <w:bottom w:val="single" w:color="auto" w:sz="6" w:space="0"/>
              <w:right w:val="single" w:color="auto" w:sz="6" w:space="0"/>
              <w:tl2br w:val="nil"/>
              <w:tr2bl w:val="nil"/>
            </w:tcBorders>
            <w:noWrap w:val="0"/>
            <w:vAlign w:val="top"/>
          </w:tcPr>
          <w:p w14:paraId="52D03B34">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044835A1">
            <w:pPr>
              <w:numPr>
                <w:ilvl w:val="0"/>
                <w:numId w:val="1"/>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输出电压：默认5V，触发快充后在3-12V之间自动调整；</w:t>
            </w:r>
          </w:p>
          <w:p w14:paraId="20069DC4">
            <w:pPr>
              <w:numPr>
                <w:ilvl w:val="0"/>
                <w:numId w:val="1"/>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输出功率：最大24W（5V@3.4A，9V@2.5A，12V@2A等）；输入过压、欠压保护；输入过流保护；输出过流、短路保护 。</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547875F">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591B0C2">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28ADC41">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7C21BBE">
            <w:pPr>
              <w:spacing w:beforeLines="0" w:afterLines="0"/>
              <w:jc w:val="center"/>
              <w:rPr>
                <w:rFonts w:hint="eastAsia" w:ascii="宋体" w:hAnsi="宋体"/>
                <w:color w:val="auto"/>
                <w:sz w:val="24"/>
                <w:szCs w:val="24"/>
                <w:highlight w:val="none"/>
              </w:rPr>
            </w:pPr>
          </w:p>
        </w:tc>
      </w:tr>
      <w:tr w14:paraId="235A0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C8CFC1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22</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79EA2DB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供电线路</w:t>
            </w:r>
          </w:p>
        </w:tc>
        <w:tc>
          <w:tcPr>
            <w:tcW w:w="3165" w:type="dxa"/>
            <w:tcBorders>
              <w:top w:val="single" w:color="auto" w:sz="6" w:space="0"/>
              <w:left w:val="single" w:color="auto" w:sz="6" w:space="0"/>
              <w:bottom w:val="single" w:color="auto" w:sz="6" w:space="0"/>
              <w:right w:val="single" w:color="auto" w:sz="6" w:space="0"/>
              <w:tl2br w:val="nil"/>
              <w:tr2bl w:val="nil"/>
            </w:tcBorders>
            <w:noWrap w:val="0"/>
            <w:vAlign w:val="top"/>
          </w:tcPr>
          <w:p w14:paraId="02F400F3">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5FA6E1EB">
            <w:pPr>
              <w:numPr>
                <w:ilvl w:val="0"/>
                <w:numId w:val="2"/>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模块化设计，每组模块间采用活接式连接，方便安装、检修。</w:t>
            </w:r>
          </w:p>
          <w:p w14:paraId="4A5317E3">
            <w:pPr>
              <w:numPr>
                <w:ilvl w:val="0"/>
                <w:numId w:val="2"/>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采用2.5mm²电线进行系统布线（国标免检产品）。</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06ACA65">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C1A39EA">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3B37CE">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34F2CD1">
            <w:pPr>
              <w:spacing w:beforeLines="0" w:afterLines="0"/>
              <w:jc w:val="center"/>
              <w:rPr>
                <w:rFonts w:hint="eastAsia" w:ascii="宋体" w:hAnsi="宋体"/>
                <w:color w:val="auto"/>
                <w:sz w:val="24"/>
                <w:szCs w:val="24"/>
                <w:highlight w:val="none"/>
              </w:rPr>
            </w:pPr>
          </w:p>
        </w:tc>
      </w:tr>
      <w:tr w14:paraId="23296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C5B4E7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23</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735FF93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智能照明</w:t>
            </w:r>
          </w:p>
        </w:tc>
        <w:tc>
          <w:tcPr>
            <w:tcW w:w="3165" w:type="dxa"/>
            <w:tcBorders>
              <w:top w:val="single" w:color="auto" w:sz="6" w:space="0"/>
              <w:left w:val="single" w:color="auto" w:sz="6" w:space="0"/>
              <w:bottom w:val="single" w:color="auto" w:sz="6" w:space="0"/>
              <w:right w:val="single" w:color="auto" w:sz="6" w:space="0"/>
              <w:tl2br w:val="nil"/>
              <w:tr2bl w:val="nil"/>
            </w:tcBorders>
            <w:noWrap w:val="0"/>
            <w:vAlign w:val="top"/>
          </w:tcPr>
          <w:p w14:paraId="44B1041A">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146A943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采用1个标准LED模组，每个模组功率10W，灯板采用2.0mm厚pc光扩散板，扩大了发光面。</w:t>
            </w:r>
            <w:r>
              <w:rPr>
                <w:rFonts w:hint="eastAsia" w:ascii="宋体" w:hAnsi="宋体"/>
                <w:strike/>
                <w:dstrike w:val="0"/>
                <w:color w:val="auto"/>
                <w:sz w:val="24"/>
                <w:szCs w:val="24"/>
                <w:highlight w:val="none"/>
              </w:rPr>
              <w:t>而使光线变的柔和，达到匀光而又透光的目的，同时满足各种雾度值和透光率的需求。及在保证高透光率，降低光衰的情况下，有着良好的光源遮蔽性效果</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7BAD0BE">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AC80ED1">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2295A9">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43EA3E5">
            <w:pPr>
              <w:spacing w:beforeLines="0" w:afterLines="0"/>
              <w:jc w:val="center"/>
              <w:rPr>
                <w:rFonts w:hint="eastAsia" w:ascii="宋体" w:hAnsi="宋体"/>
                <w:color w:val="auto"/>
                <w:sz w:val="24"/>
                <w:szCs w:val="24"/>
                <w:highlight w:val="none"/>
              </w:rPr>
            </w:pPr>
          </w:p>
        </w:tc>
      </w:tr>
      <w:tr w14:paraId="3D5EC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6C1383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24</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3163A45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安装调试</w:t>
            </w:r>
          </w:p>
        </w:tc>
        <w:tc>
          <w:tcPr>
            <w:tcW w:w="3165" w:type="dxa"/>
            <w:tcBorders>
              <w:top w:val="single" w:color="auto" w:sz="6" w:space="0"/>
              <w:left w:val="single" w:color="auto" w:sz="6" w:space="0"/>
              <w:bottom w:val="single" w:color="auto" w:sz="6" w:space="0"/>
              <w:right w:val="single" w:color="auto" w:sz="6" w:space="0"/>
              <w:tl2br w:val="nil"/>
              <w:tr2bl w:val="nil"/>
            </w:tcBorders>
            <w:noWrap w:val="0"/>
            <w:vAlign w:val="top"/>
          </w:tcPr>
          <w:p w14:paraId="19259D6B">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644DBD7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1、吊顶式安装系统采用模块化结构设计，采用吊装安装方式；</w:t>
            </w:r>
          </w:p>
          <w:p w14:paraId="414456F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2、系统结构安装调试；</w:t>
            </w:r>
          </w:p>
          <w:p w14:paraId="234E5D9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3、系统控制安装调试；</w:t>
            </w:r>
          </w:p>
          <w:p w14:paraId="067C11D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4、供电系统安装调试；</w:t>
            </w:r>
          </w:p>
          <w:p w14:paraId="14D5519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5、照明系统安装调试。</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08D2E7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679105A">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16825DD">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2E49195">
            <w:pPr>
              <w:spacing w:beforeLines="0" w:afterLines="0"/>
              <w:jc w:val="center"/>
              <w:rPr>
                <w:rFonts w:hint="eastAsia" w:ascii="宋体" w:hAnsi="宋体"/>
                <w:color w:val="auto"/>
                <w:sz w:val="24"/>
                <w:szCs w:val="24"/>
                <w:highlight w:val="none"/>
              </w:rPr>
            </w:pPr>
          </w:p>
        </w:tc>
      </w:tr>
      <w:tr w14:paraId="4FC72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EBA73E2">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25</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25B84DA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系统安装辅件</w:t>
            </w:r>
          </w:p>
        </w:tc>
        <w:tc>
          <w:tcPr>
            <w:tcW w:w="3165" w:type="dxa"/>
            <w:tcBorders>
              <w:top w:val="single" w:color="auto" w:sz="6" w:space="0"/>
              <w:left w:val="single" w:color="auto" w:sz="6" w:space="0"/>
              <w:bottom w:val="single" w:color="auto" w:sz="6" w:space="0"/>
              <w:right w:val="single" w:color="auto" w:sz="6" w:space="0"/>
              <w:tl2br w:val="nil"/>
              <w:tr2bl w:val="nil"/>
            </w:tcBorders>
            <w:noWrap w:val="0"/>
            <w:vAlign w:val="top"/>
          </w:tcPr>
          <w:p w14:paraId="03390784">
            <w:pPr>
              <w:spacing w:beforeLines="0" w:afterLines="0"/>
              <w:jc w:val="center"/>
              <w:rPr>
                <w:rFonts w:hint="eastAsia" w:ascii="宋体" w:hAnsi="宋体"/>
                <w:color w:val="auto"/>
                <w:sz w:val="20"/>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15D09172">
            <w:pPr>
              <w:numPr>
                <w:ilvl w:val="0"/>
                <w:numId w:val="3"/>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采用型材吊装方式，减少楼板承重，防止左右晃动，可进行上下、左右的平衡调节。</w:t>
            </w:r>
          </w:p>
          <w:p w14:paraId="04B4A607">
            <w:pPr>
              <w:numPr>
                <w:ilvl w:val="0"/>
                <w:numId w:val="3"/>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主要辅件有：型材、龙骨架连接件、高度调节结构等。</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B309C35">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BCA7415">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5CBDC1D">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35C2E27">
            <w:pPr>
              <w:spacing w:beforeLines="0" w:afterLines="0"/>
              <w:jc w:val="center"/>
              <w:rPr>
                <w:rFonts w:hint="eastAsia" w:ascii="宋体" w:hAnsi="宋体"/>
                <w:color w:val="auto"/>
                <w:sz w:val="24"/>
                <w:szCs w:val="24"/>
                <w:highlight w:val="none"/>
              </w:rPr>
            </w:pPr>
          </w:p>
        </w:tc>
      </w:tr>
      <w:tr w14:paraId="1F978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213E92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26</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4E36A544">
            <w:pPr>
              <w:spacing w:beforeLines="0" w:afterLines="0"/>
              <w:jc w:val="center"/>
              <w:rPr>
                <w:rFonts w:hint="eastAsia" w:ascii="宋体" w:hAnsi="宋体"/>
                <w:color w:val="auto"/>
                <w:sz w:val="20"/>
                <w:szCs w:val="24"/>
                <w:highlight w:val="none"/>
              </w:rPr>
            </w:pPr>
          </w:p>
        </w:tc>
        <w:tc>
          <w:tcPr>
            <w:tcW w:w="3165" w:type="dxa"/>
            <w:tcBorders>
              <w:top w:val="single" w:color="auto" w:sz="6" w:space="0"/>
              <w:left w:val="single" w:color="auto" w:sz="6" w:space="0"/>
              <w:bottom w:val="single" w:color="auto" w:sz="6" w:space="0"/>
              <w:right w:val="single" w:color="auto" w:sz="6" w:space="0"/>
              <w:tl2br w:val="nil"/>
              <w:tr2bl w:val="nil"/>
            </w:tcBorders>
            <w:noWrap w:val="0"/>
            <w:vAlign w:val="top"/>
          </w:tcPr>
          <w:p w14:paraId="22C3114D">
            <w:pPr>
              <w:spacing w:beforeLines="0" w:afterLines="0"/>
              <w:jc w:val="center"/>
              <w:rPr>
                <w:rFonts w:hint="eastAsia" w:ascii="宋体" w:hAnsi="宋体"/>
                <w:color w:val="auto"/>
                <w:sz w:val="24"/>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6993395C">
            <w:pPr>
              <w:spacing w:beforeLines="0" w:afterLines="0"/>
              <w:jc w:val="left"/>
              <w:rPr>
                <w:rFonts w:hint="eastAsia" w:ascii="宋体" w:hAnsi="宋体"/>
                <w:color w:val="auto"/>
                <w:sz w:val="32"/>
                <w:szCs w:val="24"/>
                <w:highlight w:val="none"/>
              </w:rPr>
            </w:pPr>
            <w:r>
              <w:rPr>
                <w:rFonts w:hint="eastAsia" w:ascii="宋体" w:hAnsi="宋体"/>
                <w:color w:val="auto"/>
                <w:sz w:val="32"/>
                <w:szCs w:val="24"/>
                <w:highlight w:val="none"/>
              </w:rPr>
              <w:t>录播系统</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87A6ACA">
            <w:pPr>
              <w:spacing w:beforeLines="0" w:afterLines="0"/>
              <w:jc w:val="center"/>
              <w:rPr>
                <w:rFonts w:hint="eastAsia" w:ascii="宋体" w:hAnsi="宋体"/>
                <w:color w:val="auto"/>
                <w:sz w:val="20"/>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CD84495">
            <w:pPr>
              <w:spacing w:beforeLines="0" w:afterLines="0"/>
              <w:jc w:val="center"/>
              <w:rPr>
                <w:rFonts w:hint="eastAsia" w:ascii="宋体" w:hAnsi="宋体"/>
                <w:color w:val="auto"/>
                <w:sz w:val="20"/>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BFB80C4">
            <w:pPr>
              <w:spacing w:beforeLines="0" w:afterLines="0"/>
              <w:jc w:val="center"/>
              <w:rPr>
                <w:rFonts w:hint="eastAsia" w:ascii="宋体" w:hAnsi="宋体"/>
                <w:color w:val="auto"/>
                <w:sz w:val="20"/>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680BB72">
            <w:pPr>
              <w:spacing w:beforeLines="0" w:afterLines="0"/>
              <w:jc w:val="center"/>
              <w:rPr>
                <w:rFonts w:hint="eastAsia" w:ascii="宋体" w:hAnsi="宋体"/>
                <w:color w:val="auto"/>
                <w:sz w:val="20"/>
                <w:szCs w:val="24"/>
                <w:highlight w:val="none"/>
              </w:rPr>
            </w:pPr>
          </w:p>
        </w:tc>
      </w:tr>
      <w:tr w14:paraId="5998C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C976666">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27</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774BBDF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常态化录播互动一体机</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DD55F3F">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476250" cy="533400"/>
                  <wp:effectExtent l="0" t="0" r="0" b="0"/>
                  <wp:docPr id="2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descr="IMG_256"/>
                          <pic:cNvPicPr>
                            <a:picLocks noChangeAspect="1"/>
                          </pic:cNvPicPr>
                        </pic:nvPicPr>
                        <pic:blipFill>
                          <a:blip r:embed="rId13"/>
                          <a:stretch>
                            <a:fillRect/>
                          </a:stretch>
                        </pic:blipFill>
                        <pic:spPr>
                          <a:xfrm>
                            <a:off x="0" y="0"/>
                            <a:ext cx="476250" cy="533400"/>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728029F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要求录播主机采用一体化嵌入式硬件设计架构，支持壁挂式安装；内置国产化八核处理器、Linux系统、≥8GB内存，≥1T硬盘。</w:t>
            </w:r>
          </w:p>
          <w:p w14:paraId="6357BB7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p>
          <w:p w14:paraId="23A2CAB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p>
          <w:p w14:paraId="14C5985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p>
          <w:p w14:paraId="607A298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要求支持≥2路HDMI输入接口，支持≥3路HDMI输出接口，≥1路输出本地画面，≥1路输出合成画面，≥1路HDMI自定义输出视频源和分辨率。</w:t>
            </w:r>
          </w:p>
          <w:p w14:paraId="2940959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要求支持≥1路线性输入，≥1路3.5mm音频输入，≥1路线性输出，≥1路3.5mm音频输出。</w:t>
            </w:r>
          </w:p>
          <w:p w14:paraId="5F8874F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要求支持≥2路RS232控制接口。</w:t>
            </w:r>
          </w:p>
          <w:p w14:paraId="2C6DF3F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要求支持≥1路TYPE-C接口，具备≥3路USB3.0接口，支持连接鼠标、键盘进行导播控制以及主机连接U盘进行课程视频的录制、下载，支持外接光驱刻录光盘，拷贝本地视频至光驱刻录。</w:t>
            </w:r>
          </w:p>
          <w:p w14:paraId="446A996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要求录播主机内置不低于2个5W的扬声器，用于播放本地视频声音。</w:t>
            </w:r>
          </w:p>
          <w:p w14:paraId="1B117B8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p>
          <w:p w14:paraId="5B6EB2C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视频编码：要求支持H.265和H.264两种视频编码协议，实现更高效率和更好质量的编码技术，支持4K分辨率（3840*2160）视频的编码和录制。</w:t>
            </w:r>
          </w:p>
          <w:p w14:paraId="73F7BE8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要求支持IPV4、IPV6链路地址、IPV6外网地址三个网络地址配置，支持启用DHCP自动获取IP地址。</w:t>
            </w:r>
          </w:p>
          <w:p w14:paraId="0758CEF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为保证具有更好的散热效果，主机需内置散热风扇，可自定义主机风扇转速。</w:t>
            </w:r>
          </w:p>
          <w:p w14:paraId="3CE53457">
            <w:pPr>
              <w:spacing w:beforeLines="0" w:afterLines="0"/>
              <w:jc w:val="left"/>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C593DB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8841B7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FCB4CFD">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BBD74DE">
            <w:pPr>
              <w:spacing w:beforeLines="0" w:afterLines="0"/>
              <w:jc w:val="center"/>
              <w:rPr>
                <w:rFonts w:hint="eastAsia" w:ascii="宋体" w:hAnsi="宋体"/>
                <w:color w:val="auto"/>
                <w:sz w:val="22"/>
                <w:szCs w:val="24"/>
                <w:highlight w:val="none"/>
              </w:rPr>
            </w:pPr>
          </w:p>
        </w:tc>
      </w:tr>
      <w:tr w14:paraId="72FF9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1E27F5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28</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3740680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常态化录播系统</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6A6FEB50">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19150" cy="485775"/>
                  <wp:effectExtent l="0" t="0" r="0" b="9525"/>
                  <wp:docPr id="24"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3" descr="IMG_256"/>
                          <pic:cNvPicPr>
                            <a:picLocks noChangeAspect="1"/>
                          </pic:cNvPicPr>
                        </pic:nvPicPr>
                        <pic:blipFill>
                          <a:blip r:embed="rId14"/>
                          <a:stretch>
                            <a:fillRect/>
                          </a:stretch>
                        </pic:blipFill>
                        <pic:spPr>
                          <a:xfrm>
                            <a:off x="0" y="0"/>
                            <a:ext cx="819150" cy="485775"/>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31C5CCC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系统支持账号密码登录，支持电影模式、资源模式等录制模式，支持≥1路电影模式加≥6路资源备份，可同时录制合成画面、教师全景、教师特写、学生全景、学生特写、板书画面、电脑画面。</w:t>
            </w:r>
          </w:p>
          <w:p w14:paraId="5D01A42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录制格式至少支持MP4/FLV/TS，录制分辨率支持3840*2160、1920*1080等，支持录制帧率设定，可选择25fps/30fps，码流支持1000-20000kbps之间手动设置。</w:t>
            </w:r>
          </w:p>
          <w:p w14:paraId="0AA647F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支持实时显示录播主机CPU的使用率，硬盘使用情况，不少于6路预监画面，可自定义通道预监画面名称，可同步显示对应摄像机的电量，具有自动息屏功能，可选择息屏时间。</w:t>
            </w:r>
          </w:p>
          <w:p w14:paraId="4D53F3B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p>
          <w:p w14:paraId="779CF9F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支持添加字幕，支持包括系统时间在内的九种预设字幕的设置，其中系统时间支持自动校准。可直接通过拖拽实现自定义字幕显示位置。支持设置≥9种字体大小、≥8种字体颜色、≥8种字体背景颜色选择。</w:t>
            </w:r>
          </w:p>
          <w:p w14:paraId="4A86952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系统界面自带虚拟软键盘，无需外接USB键盘，可输入中文、英文、数字、特殊符号。(投标时须提供具有CNAS标识的检测报告复印件及报告编号在全国认证认可信息公共服务平台的查询截图并加盖制造商公章)</w:t>
            </w:r>
          </w:p>
          <w:p w14:paraId="4E0463B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支持导播模式设置：至少包括手动、半自动、全自动模式，具有自动轮巡导播模式，可自定义轮巡画面和间隔时长。</w:t>
            </w:r>
          </w:p>
          <w:p w14:paraId="6C4DA36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需支持会议导播模式，开启会议模式后，系统根据会议麦克风发言自动切换视频画面预置位。</w:t>
            </w:r>
          </w:p>
          <w:p w14:paraId="461A7B0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p>
          <w:p w14:paraId="4D00B40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需支持自定义布局方式，支持多个视频图层自由叠加组合，自定义布局时可随意拖拉画面窗口，更改布局背景和边框颜色。</w:t>
            </w:r>
          </w:p>
          <w:p w14:paraId="365E10E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支持≥4种片头和≥4种片尾的添加，可以设置插入片头片尾的时间，支持jpg、png格式。</w:t>
            </w:r>
          </w:p>
          <w:p w14:paraId="243FE48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台标支持≥4个固定位置，分别为左上、右上、左下、右下，支持手动拖拽移动台标，实现界面任意位置的台标设置。支持设定图片台标，支持jpg、png格式。</w:t>
            </w:r>
          </w:p>
          <w:p w14:paraId="5AD1210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支持上滑、下滑、左滑、右滑等多种切换特效，支持自定义选择≥8种特效切换速度。</w:t>
            </w:r>
          </w:p>
          <w:p w14:paraId="46610A7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14</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系统支持摄像机云台控制，可以对摄像机进行变焦、上下左右位置调整以及≥8个预置位的设置，整个过程支持手指触控操作。</w:t>
            </w:r>
          </w:p>
          <w:p w14:paraId="3846CB3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15</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系统可以进行音量设置，可以采用手指拖动方式控制设备输入输出的音量大小。</w:t>
            </w:r>
          </w:p>
          <w:p w14:paraId="57E4EB8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★16</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支持对屏幕亮度进行设置，采用手指拖动方式控制屏幕的亮度。(投标时须提供具有CNAS标识的检测报告复印件及报告编号在全国认证认可信息公共服务平台的查询截图并加盖制造商公章)</w:t>
            </w:r>
          </w:p>
          <w:p w14:paraId="05FBE81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17</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系统需支持录制倒计时和循环记录功能，在硬盘存储空间为0时，仍可进行录制，将最早录制的视频文件删除，支持录制到U盘。</w:t>
            </w:r>
          </w:p>
          <w:p w14:paraId="06ED95D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所录制的视频文件既可存储在本地硬盘，也支持通过FTP上传至平台，同时支持用户随时通过录播主机点播回放视频，并可使用移动磁盘或硬盘拷贝下载。</w:t>
            </w:r>
          </w:p>
          <w:p w14:paraId="6E8D11C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19</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需支持本地文件重命名，具有视频文件回收站功能，保存至少7天后自动删除。</w:t>
            </w:r>
          </w:p>
          <w:p w14:paraId="0782156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20</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p>
          <w:p w14:paraId="0DDEBD9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21</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p>
          <w:p w14:paraId="22E33A7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22</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系统支持RTMP直播推流，推送的直播流可选择不同视频源，可选画面≥4个，可同时开启平台直播和三方推流直播。</w:t>
            </w:r>
          </w:p>
          <w:p w14:paraId="70CF56A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★23</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p>
          <w:p w14:paraId="61DD827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至少支持智能抠像和键显色两种抠像模式；智能抠像可用于无幕布场景使用，键显色模式支持专业蓝/绿箱或幕布环境下抠像，用户可根据环境灵活选择。</w:t>
            </w:r>
          </w:p>
          <w:p w14:paraId="6E5C2E2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手动调整前景、人像大小以及位置，抠像功能支持噪点清除、去黑边、溢色清除、前景强化、边缘平滑、饱和度压缩、黑色加强等细节调整，支持校色系数调节由绿幕软件造成的色差，从而达到更为理想的抠像效果</w:t>
            </w:r>
          </w:p>
          <w:p w14:paraId="38C23D6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需支持自定义抠像区域，支持在主画面（播出画面）使用手指圈出抠像区域的方式进行抠像区域的选择，选定后的抠像区域，可通过手指拖拽调整抠像区域位置和大小；</w:t>
            </w:r>
          </w:p>
          <w:p w14:paraId="2DC18C7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27</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系统应具有抠像画面合成功能，内置≥6种常用的画面布局样式，用户可根据需求自行设定≥4种画面布局样式；</w:t>
            </w:r>
          </w:p>
          <w:p w14:paraId="6B031AA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★28</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p>
          <w:p w14:paraId="636DD27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29</w:t>
            </w:r>
            <w:r>
              <w:rPr>
                <w:rFonts w:hint="eastAsia" w:ascii="宋体" w:hAnsi="宋体"/>
                <w:color w:val="auto"/>
                <w:sz w:val="22"/>
                <w:szCs w:val="24"/>
                <w:highlight w:val="none"/>
                <w:lang w:eastAsia="zh-CN"/>
              </w:rPr>
              <w:t>、</w:t>
            </w:r>
            <w:r>
              <w:rPr>
                <w:rFonts w:hint="eastAsia" w:ascii="宋体" w:hAnsi="宋体"/>
                <w:color w:val="auto"/>
                <w:sz w:val="22"/>
                <w:szCs w:val="24"/>
                <w:highlight w:val="none"/>
              </w:rPr>
              <w:t>行为分析可选择是否进行举手、趴桌、站立等行为数据展示，可选择学生全景相机位置，语音识别需支持区分角色，自动成生行为分析报告，报告可自动下载至本地文件夹中。</w:t>
            </w:r>
          </w:p>
          <w:p w14:paraId="334FC40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内置互动系统，需支持标准SIP和H.323互动协议，支持互动列表，列表中可以显示所有与会者的信息；支持互动画面布局的显示，布局支持单分屏，双分屏，三分屏，四分屏显示。互动界面支持双流、一键静音、全屏、导播设置等功能。</w:t>
            </w:r>
          </w:p>
          <w:p w14:paraId="2ACFB6C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进入互动系统时可支持查看永久课历史记录，可输入房间号快速加入远程互动，并显示对应的课程信息，包括时长、主讲人、房间名称、房间号、丢包率、网络延时等。</w:t>
            </w:r>
          </w:p>
          <w:p w14:paraId="0520379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创建房间时支持对主题、主讲人、开始日期、开始时间和结束时间、验证方式的设置，其中验证方式支持公开和加密的选择。</w:t>
            </w:r>
          </w:p>
          <w:p w14:paraId="3CA741A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33</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需支持对每个互动房间自动分配短号，可以通过短号直接实现多个设备间的互动，支持房间加密。</w:t>
            </w:r>
          </w:p>
          <w:p w14:paraId="2D22511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授课预监：授课过程中，录播主机屏幕将实时显示授课教室和参与互动的听课教室画面，用户可实时查看授课教室的拍摄效果，及互动教室的听课状态。</w:t>
            </w:r>
          </w:p>
          <w:p w14:paraId="697558B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p>
          <w:p w14:paraId="55D5EFE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36</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系统至少支持查看软件版本，设备型号，硬件版本，设备编号，需支持中英文版本切换，支持本地硬盘格式化，系统可选择在线更新或本地更新，导出调试日志，具有一键恢复出厂设置。</w:t>
            </w:r>
          </w:p>
          <w:p w14:paraId="0B865C76">
            <w:pPr>
              <w:spacing w:beforeLines="0" w:afterLines="0"/>
              <w:jc w:val="left"/>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3309A8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41109C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4545BE3">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EB0DA05">
            <w:pPr>
              <w:spacing w:beforeLines="0" w:afterLines="0"/>
              <w:jc w:val="center"/>
              <w:rPr>
                <w:rFonts w:hint="eastAsia" w:ascii="宋体" w:hAnsi="宋体"/>
                <w:color w:val="auto"/>
                <w:sz w:val="22"/>
                <w:szCs w:val="24"/>
                <w:highlight w:val="none"/>
              </w:rPr>
            </w:pPr>
          </w:p>
        </w:tc>
      </w:tr>
      <w:tr w14:paraId="0331B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6EEEFB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29</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707037B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教师双目摄像机</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4537ED6">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38200" cy="409575"/>
                  <wp:effectExtent l="0" t="0" r="0" b="0"/>
                  <wp:docPr id="26"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 descr="IMG_256"/>
                          <pic:cNvPicPr>
                            <a:picLocks noChangeAspect="1"/>
                          </pic:cNvPicPr>
                        </pic:nvPicPr>
                        <pic:blipFill>
                          <a:blip r:embed="rId15"/>
                          <a:stretch>
                            <a:fillRect/>
                          </a:stretch>
                        </pic:blipFill>
                        <pic:spPr>
                          <a:xfrm>
                            <a:off x="0" y="0"/>
                            <a:ext cx="838200" cy="409575"/>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1F8DF67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采用全景/特写双镜头设计，传感器：1/2.7英寸CMOS，特写镜头800万像素，全景镜头400万像素。</w:t>
            </w:r>
          </w:p>
          <w:p w14:paraId="3C83C42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教师特写镜头水平视场角26°。全景镜头水平视场角43°。</w:t>
            </w:r>
          </w:p>
          <w:p w14:paraId="6ADDC84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支持4K(3840×2160）分辨率，兼容1080P、720P等分辨率。</w:t>
            </w:r>
          </w:p>
          <w:p w14:paraId="3F85A6D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视频编码标准： 支持H.264/MJPEG，帧率支持1~30fps，视频码率设置范围：32Kbps ~ 16384Kbps。</w:t>
            </w:r>
          </w:p>
          <w:p w14:paraId="143E17C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视频制式：支持50Hz/60Hz，编码等级可设置base line/main profile/high profile。</w:t>
            </w:r>
          </w:p>
          <w:p w14:paraId="22E44E4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音频编码标准：支持 AAC、G711A编码格式，音频采样率48KHz，音频码率：支持96Kbps、128Kbps、256Kbps。</w:t>
            </w:r>
          </w:p>
          <w:p w14:paraId="14297D5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支持水平翻转、垂直翻转；支持多种白平衡方式，支持自动，室内，室外，一键式，手动；支持背光补偿、图像冻结。</w:t>
            </w:r>
          </w:p>
          <w:p w14:paraId="064B8F9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摄像机接口：支持1路SDI，1路RJ45 （10M/100M自适应），1路Type-C，1路Line in 3.5mm音频接口；1路Line out 3.5mm音频接口。</w:t>
            </w:r>
          </w:p>
          <w:p w14:paraId="6FEC65D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P0C和POE两种一线通功能，电源、视频、音频、控制四线合一。</w:t>
            </w:r>
          </w:p>
          <w:p w14:paraId="34EA6B6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支持USB音视频输出，同时支持UVC和UAC协议，最大支持4K@30fps输出，兼容主流视频会议软件。</w:t>
            </w:r>
          </w:p>
          <w:p w14:paraId="31FE5CA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内置图像识别跟踪算法，微型机械云台设计，全景特写双镜头采用同系列图像传感器和图像处理器，确保两者图像输出亮度、颜色、风格等保持一致。</w:t>
            </w:r>
          </w:p>
          <w:p w14:paraId="0A5FDAC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人脸检测：支持对监视画面中出现的人脸进行检测，在监视或录像状态下，监视画面无明显缺损，物体移动时画面边缘无明显锯齿、拉毛现象。</w:t>
            </w:r>
          </w:p>
          <w:p w14:paraId="7CB02B6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系统具备图像识别功能，支持同时输出2路场景画面，支持所有画面的自动导播切换。</w:t>
            </w:r>
          </w:p>
          <w:p w14:paraId="261B6A2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支持通过浏览器进行管理，包括亮度、饱和度、对比度、锐度、色度设置。</w:t>
            </w:r>
          </w:p>
          <w:p w14:paraId="03BDA31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配合录播主机支持人物动作分析，识别举手、站立、背身、趴下、低头、扭头等人物动作分析。</w:t>
            </w:r>
          </w:p>
          <w:p w14:paraId="1F4EA7B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16</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DC12V、POE、POC三种供电方式。</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D8044C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9ED3D9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14CC936">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2110C99">
            <w:pPr>
              <w:spacing w:beforeLines="0" w:afterLines="0"/>
              <w:jc w:val="center"/>
              <w:rPr>
                <w:rFonts w:hint="eastAsia" w:ascii="宋体" w:hAnsi="宋体"/>
                <w:color w:val="auto"/>
                <w:sz w:val="22"/>
                <w:szCs w:val="24"/>
                <w:highlight w:val="none"/>
              </w:rPr>
            </w:pPr>
          </w:p>
        </w:tc>
      </w:tr>
      <w:tr w14:paraId="5572C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48864D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30</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7CB1AE1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学生双目摄像机</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ABFF419">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28675" cy="428625"/>
                  <wp:effectExtent l="0" t="0" r="9525" b="8890"/>
                  <wp:docPr id="28"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descr="IMG_256"/>
                          <pic:cNvPicPr>
                            <a:picLocks noChangeAspect="1"/>
                          </pic:cNvPicPr>
                        </pic:nvPicPr>
                        <pic:blipFill>
                          <a:blip r:embed="rId16"/>
                          <a:stretch>
                            <a:fillRect/>
                          </a:stretch>
                        </pic:blipFill>
                        <pic:spPr>
                          <a:xfrm>
                            <a:off x="0" y="0"/>
                            <a:ext cx="828675" cy="428625"/>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62502D2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采用全景/特写双镜头设计，传感器：1/2.7英寸CMOS，特写镜头800万像素，全景镜头400万像素。</w:t>
            </w:r>
          </w:p>
          <w:p w14:paraId="502015B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学生特写镜头水平视场角43°。全景镜头水平视场角110°。</w:t>
            </w:r>
          </w:p>
          <w:p w14:paraId="174869A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支持4K(3840×2160）分辨率，兼容1080P、720P等分辨率。</w:t>
            </w:r>
          </w:p>
          <w:p w14:paraId="202B1B7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视频编码标准： 支持H.264/MJPEG，帧率支持1~30fps，视频码率设置范围：32Kbps ~ 16384Kbps。</w:t>
            </w:r>
          </w:p>
          <w:p w14:paraId="4841E10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视频制式：支持50Hz/60Hz，编码等级可设置base line/main profile/high profile。</w:t>
            </w:r>
          </w:p>
          <w:p w14:paraId="4EF6617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音频编码标准：支持 AAC、G711A编码格式，音频采样率48KHz，音频码率：支持96Kbps、128Kbps、256Kbps。</w:t>
            </w:r>
          </w:p>
          <w:p w14:paraId="1BEAC39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支持水平翻转、垂直翻转；支持多种白平衡方式，支持自动，室内，室外，一键式，手动；支持背光补偿、图像冻结。</w:t>
            </w:r>
          </w:p>
          <w:p w14:paraId="7AF8FF1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摄像机接口：支持1路SDI，1路RJ45 （10M/100M自适应），1路Type-C，1路Line in 3.5mm音频接口；1路Line out 3.5mm音频接口。</w:t>
            </w:r>
          </w:p>
          <w:p w14:paraId="6C70AAD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P0C和POE两种一线通功能，电源、视频、音频、控制四线合一。</w:t>
            </w:r>
          </w:p>
          <w:p w14:paraId="27EAAA6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支持USB音视频输出，同时支持UVC和UAC协议，最大支持4K@30fps输出，兼容主流视频会议软件。</w:t>
            </w:r>
          </w:p>
          <w:p w14:paraId="6B5695D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内置图像识别跟踪算法，微型机械云台设计，全景特写双镜头采用同系列图像传感器和图像处理器，确保两者图像输出亮度、颜色、风格等保持一致。</w:t>
            </w:r>
          </w:p>
          <w:p w14:paraId="7E5984C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人脸检测：支持对监视画面中出现的人脸进行检测，在监视或录像状态下，监视画面无明显缺损，物体移动时画面边缘无明显锯齿、拉毛现象。</w:t>
            </w:r>
          </w:p>
          <w:p w14:paraId="2AD9199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系统具备图像识别功能，支持同时输出2路场景画面，支持所有画面的自动导播切换。</w:t>
            </w:r>
          </w:p>
          <w:p w14:paraId="17C873C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支持通过浏览器进行管理，包括亮度、饱和度、对比度、锐度、色度设置。</w:t>
            </w:r>
          </w:p>
          <w:p w14:paraId="61CB8BA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配合录播主机支持人物动作分析，识别举手、站立、背身、趴下、低头、扭头等人物动作分析。</w:t>
            </w:r>
          </w:p>
          <w:p w14:paraId="6F29C57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16</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DC12V、POE、POC三种供电方式。</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6565F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F6C39F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B9BDBAB">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6CB10C2">
            <w:pPr>
              <w:spacing w:beforeLines="0" w:afterLines="0"/>
              <w:jc w:val="center"/>
              <w:rPr>
                <w:rFonts w:hint="eastAsia" w:ascii="宋体" w:hAnsi="宋体"/>
                <w:color w:val="auto"/>
                <w:sz w:val="22"/>
                <w:szCs w:val="24"/>
                <w:highlight w:val="none"/>
              </w:rPr>
            </w:pPr>
          </w:p>
        </w:tc>
      </w:tr>
      <w:tr w14:paraId="19176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824C82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31</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5479EEC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指向拾音话筒</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F57A2FA">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590550" cy="514350"/>
                  <wp:effectExtent l="0" t="0" r="0" b="0"/>
                  <wp:docPr id="30"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6" descr="IMG_256"/>
                          <pic:cNvPicPr>
                            <a:picLocks noChangeAspect="1"/>
                          </pic:cNvPicPr>
                        </pic:nvPicPr>
                        <pic:blipFill>
                          <a:blip r:embed="rId17"/>
                          <a:stretch>
                            <a:fillRect/>
                          </a:stretch>
                        </pic:blipFill>
                        <pic:spPr>
                          <a:xfrm>
                            <a:off x="0" y="0"/>
                            <a:ext cx="590550" cy="514350"/>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1415B97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类型：电容式麦克风</w:t>
            </w:r>
          </w:p>
          <w:p w14:paraId="08D1FE8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指向性：心型指向性</w:t>
            </w:r>
          </w:p>
          <w:p w14:paraId="0B0BE52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频率响应：20Hz~20KHz</w:t>
            </w:r>
          </w:p>
          <w:p w14:paraId="4855DF9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灵敏度：12mV/Pa</w:t>
            </w:r>
          </w:p>
          <w:p w14:paraId="14482EB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阻抗：150Ω</w:t>
            </w:r>
          </w:p>
          <w:p w14:paraId="0619E47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负载阻抗：1kΩ</w:t>
            </w:r>
          </w:p>
          <w:p w14:paraId="149FC36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信噪比：65dB,1kHz at 1Pa</w:t>
            </w:r>
          </w:p>
          <w:p w14:paraId="52DA44D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最大耐声压级（THD&lt;0.5%）：110dB SPL</w:t>
            </w:r>
          </w:p>
          <w:p w14:paraId="65BDB3B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电流耗量：3mA</w:t>
            </w:r>
          </w:p>
          <w:p w14:paraId="0253640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连接方式：Type XLR-3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1EA90C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54E5DE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支</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55DFAB">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43B34D8">
            <w:pPr>
              <w:spacing w:beforeLines="0" w:afterLines="0"/>
              <w:jc w:val="center"/>
              <w:rPr>
                <w:rFonts w:hint="eastAsia" w:ascii="宋体" w:hAnsi="宋体"/>
                <w:color w:val="auto"/>
                <w:sz w:val="22"/>
                <w:szCs w:val="24"/>
                <w:highlight w:val="none"/>
              </w:rPr>
            </w:pPr>
          </w:p>
        </w:tc>
      </w:tr>
      <w:tr w14:paraId="51E1E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8BF7317">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32</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1AC85FE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交换机</w:t>
            </w:r>
          </w:p>
        </w:tc>
        <w:tc>
          <w:tcPr>
            <w:tcW w:w="316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B3A8E21">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238125"/>
                  <wp:effectExtent l="0" t="0" r="0" b="6350"/>
                  <wp:docPr id="32"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7" descr="IMG_256"/>
                          <pic:cNvPicPr>
                            <a:picLocks noChangeAspect="1"/>
                          </pic:cNvPicPr>
                        </pic:nvPicPr>
                        <pic:blipFill>
                          <a:blip r:embed="rId18"/>
                          <a:stretch>
                            <a:fillRect/>
                          </a:stretch>
                        </pic:blipFill>
                        <pic:spPr>
                          <a:xfrm>
                            <a:off x="0" y="0"/>
                            <a:ext cx="1085850" cy="238125"/>
                          </a:xfrm>
                          <a:prstGeom prst="rect">
                            <a:avLst/>
                          </a:prstGeom>
                          <a:noFill/>
                          <a:ln w="9525">
                            <a:noFill/>
                          </a:ln>
                        </pic:spPr>
                      </pic:pic>
                    </a:graphicData>
                  </a:graphic>
                </wp:inline>
              </w:drawing>
            </w: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3571695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接口：24口千兆+2千兆光口。</w:t>
            </w:r>
          </w:p>
          <w:p w14:paraId="01FA9D4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可靠性：企业级防雷电路，内置专业高耐压电源。</w:t>
            </w:r>
          </w:p>
          <w:p w14:paraId="7FF6C53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供电：支持POE+供电370W，单端口＞30W.</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E8E1EC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C931F1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C6646B7">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539EA03">
            <w:pPr>
              <w:spacing w:beforeLines="0" w:afterLines="0"/>
              <w:jc w:val="center"/>
              <w:rPr>
                <w:rFonts w:hint="eastAsia" w:ascii="宋体" w:hAnsi="宋体"/>
                <w:color w:val="auto"/>
                <w:sz w:val="22"/>
                <w:szCs w:val="24"/>
                <w:highlight w:val="none"/>
              </w:rPr>
            </w:pPr>
          </w:p>
        </w:tc>
      </w:tr>
      <w:tr w14:paraId="32404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E1AD43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33</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1EBE19C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系统集成</w:t>
            </w:r>
          </w:p>
        </w:tc>
        <w:tc>
          <w:tcPr>
            <w:tcW w:w="3165" w:type="dxa"/>
            <w:tcBorders>
              <w:top w:val="single" w:color="auto" w:sz="6" w:space="0"/>
              <w:left w:val="single" w:color="auto" w:sz="6" w:space="0"/>
              <w:bottom w:val="single" w:color="auto" w:sz="6" w:space="0"/>
              <w:right w:val="single" w:color="auto" w:sz="6" w:space="0"/>
              <w:tl2br w:val="nil"/>
              <w:tr2bl w:val="nil"/>
            </w:tcBorders>
            <w:noWrap w:val="0"/>
            <w:vAlign w:val="top"/>
          </w:tcPr>
          <w:p w14:paraId="43711BF8">
            <w:pPr>
              <w:spacing w:beforeLines="0" w:afterLines="0"/>
              <w:jc w:val="right"/>
              <w:rPr>
                <w:rFonts w:hint="eastAsia" w:ascii="宋体" w:hAnsi="宋体"/>
                <w:color w:val="auto"/>
                <w:sz w:val="22"/>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4261E99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lang w:val="en-US" w:eastAsia="zh-CN"/>
              </w:rPr>
              <w:t>1、</w:t>
            </w:r>
            <w:r>
              <w:rPr>
                <w:rFonts w:hint="eastAsia" w:ascii="宋体" w:hAnsi="宋体"/>
                <w:color w:val="auto"/>
                <w:sz w:val="22"/>
                <w:szCs w:val="24"/>
                <w:highlight w:val="none"/>
              </w:rPr>
              <w:t>包含设备的安装、调试、测试及所有线缆辅材、插线板、分配器等</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A7F51A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C6BB2A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494CDA8">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3FF2075">
            <w:pPr>
              <w:spacing w:beforeLines="0" w:afterLines="0"/>
              <w:jc w:val="center"/>
              <w:rPr>
                <w:rFonts w:hint="eastAsia" w:ascii="宋体" w:hAnsi="宋体"/>
                <w:color w:val="auto"/>
                <w:sz w:val="22"/>
                <w:szCs w:val="24"/>
                <w:highlight w:val="none"/>
              </w:rPr>
            </w:pPr>
          </w:p>
        </w:tc>
      </w:tr>
      <w:tr w14:paraId="635CF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A77F24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34</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26DFA2E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环境营造</w:t>
            </w:r>
          </w:p>
        </w:tc>
        <w:tc>
          <w:tcPr>
            <w:tcW w:w="3165" w:type="dxa"/>
            <w:tcBorders>
              <w:top w:val="single" w:color="auto" w:sz="6" w:space="0"/>
              <w:left w:val="single" w:color="auto" w:sz="6" w:space="0"/>
              <w:bottom w:val="single" w:color="auto" w:sz="6" w:space="0"/>
              <w:right w:val="single" w:color="auto" w:sz="6" w:space="0"/>
              <w:tl2br w:val="nil"/>
              <w:tr2bl w:val="nil"/>
            </w:tcBorders>
            <w:noWrap w:val="0"/>
            <w:vAlign w:val="top"/>
          </w:tcPr>
          <w:p w14:paraId="00FFB761">
            <w:pPr>
              <w:spacing w:beforeLines="0" w:afterLines="0"/>
              <w:jc w:val="left"/>
              <w:rPr>
                <w:rFonts w:hint="eastAsia" w:ascii="宋体" w:hAnsi="宋体"/>
                <w:color w:val="auto"/>
                <w:sz w:val="22"/>
                <w:szCs w:val="24"/>
                <w:highlight w:val="none"/>
              </w:rPr>
            </w:pPr>
          </w:p>
        </w:tc>
        <w:tc>
          <w:tcPr>
            <w:tcW w:w="9765" w:type="dxa"/>
            <w:tcBorders>
              <w:top w:val="single" w:color="auto" w:sz="6" w:space="0"/>
              <w:left w:val="single" w:color="auto" w:sz="6" w:space="0"/>
              <w:bottom w:val="single" w:color="auto" w:sz="6" w:space="0"/>
              <w:right w:val="single" w:color="auto" w:sz="6" w:space="0"/>
              <w:tl2br w:val="nil"/>
              <w:tr2bl w:val="nil"/>
            </w:tcBorders>
            <w:noWrap w:val="0"/>
            <w:vAlign w:val="top"/>
          </w:tcPr>
          <w:p w14:paraId="698877B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lang w:val="en-US" w:eastAsia="zh-CN"/>
              </w:rPr>
              <w:t>1、</w:t>
            </w:r>
            <w:r>
              <w:rPr>
                <w:rFonts w:hint="eastAsia" w:ascii="宋体" w:hAnsi="宋体"/>
                <w:color w:val="auto"/>
                <w:sz w:val="22"/>
                <w:szCs w:val="24"/>
                <w:highlight w:val="none"/>
              </w:rPr>
              <w:t>定制,学科氛围的文化建设，包含符合学科教室文化的知识窗帘、亚克力、KT板展板、挂画等设计出效果图、制作、安装等。</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EEB255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F6D047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D5B7DB7">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D052F2D">
            <w:pPr>
              <w:spacing w:beforeLines="0" w:afterLines="0"/>
              <w:jc w:val="center"/>
              <w:rPr>
                <w:rFonts w:hint="eastAsia" w:ascii="宋体" w:hAnsi="宋体"/>
                <w:color w:val="auto"/>
                <w:sz w:val="22"/>
                <w:szCs w:val="24"/>
                <w:highlight w:val="none"/>
              </w:rPr>
            </w:pPr>
          </w:p>
        </w:tc>
      </w:tr>
      <w:tr w14:paraId="6F3E3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10CCCD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35</w:t>
            </w:r>
          </w:p>
        </w:tc>
        <w:tc>
          <w:tcPr>
            <w:tcW w:w="1680" w:type="dxa"/>
            <w:tcBorders>
              <w:top w:val="single" w:color="auto" w:sz="6" w:space="0"/>
              <w:left w:val="single" w:color="auto" w:sz="6" w:space="0"/>
              <w:bottom w:val="single" w:color="auto" w:sz="6" w:space="0"/>
              <w:right w:val="single" w:color="auto" w:sz="6" w:space="0"/>
              <w:tl2br w:val="nil"/>
              <w:tr2bl w:val="nil"/>
            </w:tcBorders>
            <w:noWrap w:val="0"/>
            <w:vAlign w:val="top"/>
          </w:tcPr>
          <w:p w14:paraId="4045B65E">
            <w:pPr>
              <w:spacing w:beforeLines="0" w:afterLines="0"/>
              <w:jc w:val="right"/>
              <w:rPr>
                <w:rFonts w:hint="eastAsia" w:ascii="宋体" w:hAnsi="宋体"/>
                <w:color w:val="auto"/>
                <w:sz w:val="22"/>
                <w:szCs w:val="24"/>
                <w:highlight w:val="none"/>
              </w:rPr>
            </w:pPr>
          </w:p>
        </w:tc>
        <w:tc>
          <w:tcPr>
            <w:tcW w:w="3165" w:type="dxa"/>
            <w:tcBorders>
              <w:top w:val="single" w:color="auto" w:sz="6" w:space="0"/>
              <w:left w:val="single" w:color="auto" w:sz="6" w:space="0"/>
              <w:bottom w:val="single" w:color="auto" w:sz="6" w:space="0"/>
              <w:right w:val="single" w:color="auto" w:sz="6" w:space="0"/>
              <w:tl2br w:val="nil"/>
              <w:tr2bl w:val="nil"/>
            </w:tcBorders>
            <w:noWrap w:val="0"/>
            <w:vAlign w:val="top"/>
          </w:tcPr>
          <w:p w14:paraId="00C40C64">
            <w:pPr>
              <w:spacing w:beforeLines="0" w:afterLines="0"/>
              <w:jc w:val="right"/>
              <w:rPr>
                <w:rFonts w:hint="eastAsia" w:ascii="宋体" w:hAnsi="宋体"/>
                <w:color w:val="auto"/>
                <w:sz w:val="22"/>
                <w:szCs w:val="24"/>
                <w:highlight w:val="none"/>
              </w:rPr>
            </w:pPr>
          </w:p>
        </w:tc>
        <w:tc>
          <w:tcPr>
            <w:tcW w:w="9765" w:type="dxa"/>
            <w:tcBorders>
              <w:top w:val="single" w:color="auto" w:sz="6" w:space="0"/>
              <w:left w:val="single" w:color="auto" w:sz="6" w:space="0"/>
              <w:bottom w:val="single" w:color="auto" w:sz="12" w:space="0"/>
              <w:right w:val="single" w:color="auto" w:sz="6" w:space="0"/>
              <w:tl2br w:val="nil"/>
              <w:tr2bl w:val="nil"/>
            </w:tcBorders>
            <w:noWrap w:val="0"/>
            <w:vAlign w:val="top"/>
          </w:tcPr>
          <w:p w14:paraId="4AB42BD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合计：</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4EACF21">
            <w:pPr>
              <w:spacing w:beforeLines="0" w:afterLines="0"/>
              <w:jc w:val="right"/>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BF4B23F">
            <w:pPr>
              <w:spacing w:beforeLines="0" w:afterLines="0"/>
              <w:jc w:val="right"/>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0F5ECFF">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0F673A0">
            <w:pPr>
              <w:spacing w:beforeLines="0" w:afterLines="0"/>
              <w:jc w:val="center"/>
              <w:rPr>
                <w:rFonts w:hint="eastAsia" w:ascii="宋体" w:hAnsi="宋体"/>
                <w:color w:val="auto"/>
                <w:sz w:val="22"/>
                <w:szCs w:val="24"/>
                <w:highlight w:val="none"/>
              </w:rPr>
            </w:pPr>
          </w:p>
        </w:tc>
      </w:tr>
    </w:tbl>
    <w:p w14:paraId="5CEAFAF5">
      <w:bookmarkStart w:id="0" w:name="_GoBack"/>
      <w:bookmarkEnd w:id="0"/>
    </w:p>
    <w:sectPr>
      <w:pgSz w:w="24480" w:h="15839" w:orient="landscape"/>
      <w:pgMar w:top="1800" w:right="1440" w:bottom="1800" w:left="144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041EB"/>
    <w:multiLevelType w:val="singleLevel"/>
    <w:tmpl w:val="D3E041EB"/>
    <w:lvl w:ilvl="0" w:tentative="0">
      <w:start w:val="1"/>
      <w:numFmt w:val="decimal"/>
      <w:suff w:val="nothing"/>
      <w:lvlText w:val="%1、"/>
      <w:lvlJc w:val="left"/>
    </w:lvl>
  </w:abstractNum>
  <w:abstractNum w:abstractNumId="1">
    <w:nsid w:val="011DE28C"/>
    <w:multiLevelType w:val="singleLevel"/>
    <w:tmpl w:val="011DE28C"/>
    <w:lvl w:ilvl="0" w:tentative="0">
      <w:start w:val="1"/>
      <w:numFmt w:val="decimal"/>
      <w:suff w:val="nothing"/>
      <w:lvlText w:val="%1、"/>
      <w:lvlJc w:val="left"/>
    </w:lvl>
  </w:abstractNum>
  <w:abstractNum w:abstractNumId="2">
    <w:nsid w:val="73CBA910"/>
    <w:multiLevelType w:val="singleLevel"/>
    <w:tmpl w:val="73CBA910"/>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0550978"/>
    <w:rsid w:val="5D4D108F"/>
    <w:rsid w:val="663F60E9"/>
    <w:rsid w:val="6D062AED"/>
    <w:rsid w:val="79465390"/>
    <w:rsid w:val="7C4E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10025</Words>
  <Characters>11351</Characters>
  <Lines>0</Lines>
  <Paragraphs>0</Paragraphs>
  <TotalTime>0</TotalTime>
  <ScaleCrop>false</ScaleCrop>
  <LinksUpToDate>false</LinksUpToDate>
  <CharactersWithSpaces>11638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2026-05-11T08:54:00Z</dcterms:created>
  <dc:creator>97372</dc:creator>
  <cp:lastModifiedBy>徐诗奕</cp:lastModifiedBy>
  <dcterms:modified xsi:type="dcterms:W3CDTF">2026-05-14T09:24:28Z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23FAAE1E6282497F951729DE48ABFB27_13</vt:lpwstr>
  </property>
</Properties>
</file>