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7"/>
        <w:gridCol w:w="656"/>
        <w:gridCol w:w="2196"/>
        <w:gridCol w:w="8159"/>
        <w:gridCol w:w="640"/>
        <w:gridCol w:w="695"/>
        <w:gridCol w:w="677"/>
        <w:gridCol w:w="371"/>
        <w:gridCol w:w="250"/>
      </w:tblGrid>
      <w:tr w14:paraId="54FD9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08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1A00AB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生物组培教室</w:t>
            </w:r>
          </w:p>
        </w:tc>
      </w:tr>
      <w:tr w14:paraId="28693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9A10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82D2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设备名称</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3B90E">
            <w:pPr>
              <w:jc w:val="center"/>
              <w:rPr>
                <w:rFonts w:hint="eastAsia" w:ascii="宋体" w:hAnsi="宋体" w:eastAsia="宋体" w:cs="宋体"/>
                <w:b/>
                <w:bCs/>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C5D4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参数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829E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数量</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0505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单位</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5A4A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单价</w:t>
            </w: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638F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金额</w:t>
            </w: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8AFAB">
            <w:pPr>
              <w:jc w:val="center"/>
              <w:rPr>
                <w:rFonts w:hint="eastAsia" w:ascii="宋体" w:hAnsi="宋体" w:eastAsia="宋体" w:cs="宋体"/>
                <w:b/>
                <w:bCs/>
                <w:i w:val="0"/>
                <w:iCs w:val="0"/>
                <w:color w:val="auto"/>
                <w:sz w:val="22"/>
                <w:szCs w:val="22"/>
                <w:u w:val="none"/>
              </w:rPr>
            </w:pPr>
          </w:p>
        </w:tc>
      </w:tr>
      <w:tr w14:paraId="739B5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CFC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03AC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教师演示台</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D38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257300" cy="628650"/>
                  <wp:effectExtent l="0" t="0" r="0" b="0"/>
                  <wp:docPr id="1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descr="IMG_256"/>
                          <pic:cNvPicPr>
                            <a:picLocks noChangeAspect="1"/>
                          </pic:cNvPicPr>
                        </pic:nvPicPr>
                        <pic:blipFill>
                          <a:blip r:embed="rId4"/>
                          <a:stretch>
                            <a:fillRect/>
                          </a:stretch>
                        </pic:blipFill>
                        <pic:spPr>
                          <a:xfrm>
                            <a:off x="0" y="0"/>
                            <a:ext cx="1257300" cy="628650"/>
                          </a:xfrm>
                          <a:prstGeom prst="rect">
                            <a:avLst/>
                          </a:prstGeom>
                          <a:noFill/>
                          <a:ln w="9525">
                            <a:noFill/>
                          </a:ln>
                        </pic:spPr>
                      </pic:pic>
                    </a:graphicData>
                  </a:graphic>
                </wp:inline>
              </w:drawing>
            </w: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5368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规格：2400*700*900mm；                                                                         1、全钢结构；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3558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38D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DFF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EA4E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7F6F9">
            <w:pPr>
              <w:rPr>
                <w:rFonts w:hint="eastAsia" w:ascii="宋体" w:hAnsi="宋体" w:eastAsia="宋体" w:cs="宋体"/>
                <w:i w:val="0"/>
                <w:iCs w:val="0"/>
                <w:color w:val="auto"/>
                <w:sz w:val="22"/>
                <w:szCs w:val="22"/>
                <w:u w:val="none"/>
              </w:rPr>
            </w:pPr>
          </w:p>
        </w:tc>
      </w:tr>
      <w:tr w14:paraId="50056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2E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5E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学生实验台</w:t>
            </w:r>
          </w:p>
        </w:tc>
        <w:tc>
          <w:tcPr>
            <w:tcW w:w="2196" w:type="dxa"/>
            <w:tcBorders>
              <w:top w:val="single" w:color="000000" w:sz="4" w:space="0"/>
              <w:left w:val="single" w:color="000000" w:sz="4" w:space="0"/>
              <w:bottom w:val="nil"/>
              <w:right w:val="single" w:color="000000" w:sz="4" w:space="0"/>
            </w:tcBorders>
            <w:shd w:val="clear" w:color="auto" w:fill="auto"/>
            <w:vAlign w:val="center"/>
          </w:tcPr>
          <w:p w14:paraId="3129CB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199390</wp:posOffset>
                  </wp:positionH>
                  <wp:positionV relativeFrom="paragraph">
                    <wp:posOffset>19050</wp:posOffset>
                  </wp:positionV>
                  <wp:extent cx="1191895" cy="600075"/>
                  <wp:effectExtent l="0" t="0" r="8255" b="9525"/>
                  <wp:wrapNone/>
                  <wp:docPr id="2" name="ID_225F9BE7C2FA4F9BB65B1BCC027F102A"/>
                  <wp:cNvGraphicFramePr/>
                  <a:graphic xmlns:a="http://schemas.openxmlformats.org/drawingml/2006/main">
                    <a:graphicData uri="http://schemas.openxmlformats.org/drawingml/2006/picture">
                      <pic:pic xmlns:pic="http://schemas.openxmlformats.org/drawingml/2006/picture">
                        <pic:nvPicPr>
                          <pic:cNvPr id="2" name="ID_225F9BE7C2FA4F9BB65B1BCC027F102A"/>
                          <pic:cNvPicPr/>
                        </pic:nvPicPr>
                        <pic:blipFill>
                          <a:blip r:embed="rId5"/>
                          <a:stretch>
                            <a:fillRect/>
                          </a:stretch>
                        </pic:blipFill>
                        <pic:spPr>
                          <a:xfrm>
                            <a:off x="0" y="0"/>
                            <a:ext cx="1191895" cy="600075"/>
                          </a:xfrm>
                          <a:prstGeom prst="rect">
                            <a:avLst/>
                          </a:prstGeom>
                          <a:noFill/>
                          <a:ln>
                            <a:noFill/>
                          </a:ln>
                        </pic:spPr>
                      </pic:pic>
                    </a:graphicData>
                  </a:graphic>
                </wp:anchor>
              </w:drawing>
            </w: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9FE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规格：2400*1200*780mm                                                                         1、全钢结构；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483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990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523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E52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nil"/>
              <w:right w:val="single" w:color="000000" w:sz="4" w:space="0"/>
            </w:tcBorders>
            <w:shd w:val="clear" w:color="auto" w:fill="auto"/>
            <w:vAlign w:val="center"/>
          </w:tcPr>
          <w:p w14:paraId="668B62AF">
            <w:pPr>
              <w:jc w:val="center"/>
              <w:rPr>
                <w:rFonts w:hint="eastAsia" w:ascii="宋体" w:hAnsi="宋体" w:eastAsia="宋体" w:cs="宋体"/>
                <w:i w:val="0"/>
                <w:iCs w:val="0"/>
                <w:color w:val="auto"/>
                <w:sz w:val="22"/>
                <w:szCs w:val="22"/>
                <w:u w:val="none"/>
              </w:rPr>
            </w:pPr>
          </w:p>
        </w:tc>
      </w:tr>
      <w:tr w14:paraId="7FED4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00C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46D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13E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581025" cy="304800"/>
                  <wp:effectExtent l="0" t="0" r="9525" b="0"/>
                  <wp:docPr id="4"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7"/>
                          <pic:cNvPicPr>
                            <a:picLocks noChangeAspect="1"/>
                          </pic:cNvPicPr>
                        </pic:nvPicPr>
                        <pic:blipFill>
                          <a:blip r:embed="rId6"/>
                          <a:stretch>
                            <a:fillRect/>
                          </a:stretch>
                        </pic:blipFill>
                        <pic:spPr>
                          <a:xfrm>
                            <a:off x="0" y="0"/>
                            <a:ext cx="581025" cy="304800"/>
                          </a:xfrm>
                          <a:prstGeom prst="rect">
                            <a:avLst/>
                          </a:prstGeom>
                          <a:noFill/>
                          <a:ln w="9525">
                            <a:noFill/>
                          </a:ln>
                        </pic:spPr>
                      </pic:pic>
                    </a:graphicData>
                  </a:graphic>
                </wp:inline>
              </w:drawing>
            </w: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1087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规格：4000*650*800mm                                                                         1、全钢结构；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A04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181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EC4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BFF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7D155">
            <w:pPr>
              <w:jc w:val="center"/>
              <w:rPr>
                <w:rFonts w:hint="eastAsia" w:ascii="宋体" w:hAnsi="宋体" w:eastAsia="宋体" w:cs="宋体"/>
                <w:i w:val="0"/>
                <w:iCs w:val="0"/>
                <w:color w:val="auto"/>
                <w:sz w:val="22"/>
                <w:szCs w:val="22"/>
                <w:u w:val="none"/>
              </w:rPr>
            </w:pPr>
          </w:p>
        </w:tc>
      </w:tr>
      <w:tr w14:paraId="3D4C8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B6D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C7F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C37B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581025" cy="304800"/>
                  <wp:effectExtent l="0" t="0" r="9525"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6"/>
                          <a:stretch>
                            <a:fillRect/>
                          </a:stretch>
                        </pic:blipFill>
                        <pic:spPr>
                          <a:xfrm>
                            <a:off x="0" y="0"/>
                            <a:ext cx="581025" cy="304800"/>
                          </a:xfrm>
                          <a:prstGeom prst="rect">
                            <a:avLst/>
                          </a:prstGeom>
                          <a:noFill/>
                          <a:ln w="9525">
                            <a:noFill/>
                          </a:ln>
                        </pic:spPr>
                      </pic:pic>
                    </a:graphicData>
                  </a:graphic>
                </wp:inline>
              </w:drawing>
            </w: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7A7D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规格：2000*650*800mm                                                                         1、全钢结构；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910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E06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1A8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787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E9928">
            <w:pPr>
              <w:jc w:val="center"/>
              <w:rPr>
                <w:rFonts w:hint="eastAsia" w:ascii="宋体" w:hAnsi="宋体" w:eastAsia="宋体" w:cs="宋体"/>
                <w:i w:val="0"/>
                <w:iCs w:val="0"/>
                <w:color w:val="auto"/>
                <w:sz w:val="22"/>
                <w:szCs w:val="22"/>
                <w:u w:val="none"/>
              </w:rPr>
            </w:pPr>
          </w:p>
        </w:tc>
      </w:tr>
      <w:tr w14:paraId="55A83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BA1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3E4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5583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581025" cy="304800"/>
                  <wp:effectExtent l="0" t="0" r="9525" b="0"/>
                  <wp:docPr id="5"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9"/>
                          <pic:cNvPicPr>
                            <a:picLocks noChangeAspect="1"/>
                          </pic:cNvPicPr>
                        </pic:nvPicPr>
                        <pic:blipFill>
                          <a:blip r:embed="rId6"/>
                          <a:stretch>
                            <a:fillRect/>
                          </a:stretch>
                        </pic:blipFill>
                        <pic:spPr>
                          <a:xfrm>
                            <a:off x="0" y="0"/>
                            <a:ext cx="581025" cy="304800"/>
                          </a:xfrm>
                          <a:prstGeom prst="rect">
                            <a:avLst/>
                          </a:prstGeom>
                          <a:noFill/>
                          <a:ln w="9525">
                            <a:noFill/>
                          </a:ln>
                        </pic:spPr>
                      </pic:pic>
                    </a:graphicData>
                  </a:graphic>
                </wp:inline>
              </w:drawing>
            </w: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1664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规格：1400*700*800mm                                                     </w:t>
            </w:r>
          </w:p>
          <w:p w14:paraId="54B6556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65C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5A5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3745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A4E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9A544">
            <w:pPr>
              <w:jc w:val="center"/>
              <w:rPr>
                <w:rFonts w:hint="eastAsia" w:ascii="宋体" w:hAnsi="宋体" w:eastAsia="宋体" w:cs="宋体"/>
                <w:i w:val="0"/>
                <w:iCs w:val="0"/>
                <w:color w:val="auto"/>
                <w:sz w:val="22"/>
                <w:szCs w:val="22"/>
                <w:u w:val="none"/>
              </w:rPr>
            </w:pPr>
          </w:p>
        </w:tc>
      </w:tr>
      <w:tr w14:paraId="1EBC6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467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82C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滴水架</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659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381000" cy="628650"/>
                  <wp:effectExtent l="0" t="0" r="0" b="0"/>
                  <wp:docPr id="6"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60"/>
                          <pic:cNvPicPr>
                            <a:picLocks noChangeAspect="1"/>
                          </pic:cNvPicPr>
                        </pic:nvPicPr>
                        <pic:blipFill>
                          <a:blip r:embed="rId7"/>
                          <a:stretch>
                            <a:fillRect/>
                          </a:stretch>
                        </pic:blipFill>
                        <pic:spPr>
                          <a:xfrm>
                            <a:off x="0" y="0"/>
                            <a:ext cx="381000" cy="628650"/>
                          </a:xfrm>
                          <a:prstGeom prst="rect">
                            <a:avLst/>
                          </a:prstGeom>
                          <a:noFill/>
                          <a:ln w="9525">
                            <a:noFill/>
                          </a:ln>
                        </pic:spPr>
                      </pic:pic>
                    </a:graphicData>
                  </a:graphic>
                </wp:inline>
              </w:drawing>
            </w: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6C41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材质：所有PP制品均采用高品质新料，绝无回料。安全环保，无有害物质挥发，不会对实验环境的空气造成污染（无异味），不会危及实验人员的身体健康。PP新料耐腐蚀性能极佳，抗紫外线辐射，不易老化、脆化，经久耐用。PP新料韧性强，弹性好，易于安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2、结构：滴水架主体与集水盘由模具注塑一体成型（非PP板焊接而成），配置与滴水架同品牌的钢制背板，整体产品兼具实用性和美观性。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3、可拆卸式滴水棒，使用方便，拆卸后可盖上孔塞，美观实用。</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0A0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AE9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2E7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D33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FDF38">
            <w:pPr>
              <w:jc w:val="center"/>
              <w:rPr>
                <w:rFonts w:hint="eastAsia" w:ascii="宋体" w:hAnsi="宋体" w:eastAsia="宋体" w:cs="宋体"/>
                <w:i w:val="0"/>
                <w:iCs w:val="0"/>
                <w:color w:val="auto"/>
                <w:sz w:val="22"/>
                <w:szCs w:val="22"/>
                <w:u w:val="none"/>
              </w:rPr>
            </w:pPr>
          </w:p>
        </w:tc>
      </w:tr>
      <w:tr w14:paraId="286AF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C2D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1C2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专用水槽</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CF0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62000" cy="485775"/>
                  <wp:effectExtent l="0" t="0" r="0" b="9525"/>
                  <wp:docPr id="7"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61"/>
                          <pic:cNvPicPr>
                            <a:picLocks noChangeAspect="1"/>
                          </pic:cNvPicPr>
                        </pic:nvPicPr>
                        <pic:blipFill>
                          <a:blip r:embed="rId8"/>
                          <a:stretch>
                            <a:fillRect/>
                          </a:stretch>
                        </pic:blipFill>
                        <pic:spPr>
                          <a:xfrm>
                            <a:off x="0" y="0"/>
                            <a:ext cx="762000" cy="485775"/>
                          </a:xfrm>
                          <a:prstGeom prst="rect">
                            <a:avLst/>
                          </a:prstGeom>
                          <a:noFill/>
                          <a:ln w="9525">
                            <a:noFill/>
                          </a:ln>
                        </pic:spPr>
                      </pic:pic>
                    </a:graphicData>
                  </a:graphic>
                </wp:inline>
              </w:drawing>
            </w: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E5033">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采用实验室专用高密度PP一体化成型水槽，易清洁，耐腐蚀，且利于台面残水自然回流，美观实用；</w:t>
            </w:r>
          </w:p>
          <w:p w14:paraId="5488C5A3">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具耐酸碱、耐有机溶剂、耐紫外线等特点。</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FC1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558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B64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77A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E8F0C">
            <w:pPr>
              <w:rPr>
                <w:rFonts w:hint="eastAsia" w:ascii="宋体" w:hAnsi="宋体" w:eastAsia="宋体" w:cs="宋体"/>
                <w:i w:val="0"/>
                <w:iCs w:val="0"/>
                <w:color w:val="auto"/>
                <w:sz w:val="22"/>
                <w:szCs w:val="22"/>
                <w:u w:val="none"/>
              </w:rPr>
            </w:pPr>
          </w:p>
        </w:tc>
      </w:tr>
      <w:tr w14:paraId="5807C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439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E73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三联水嘴</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09E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28625" cy="628650"/>
                  <wp:effectExtent l="0" t="0" r="9525" b="0"/>
                  <wp:docPr id="8"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62"/>
                          <pic:cNvPicPr>
                            <a:picLocks noChangeAspect="1"/>
                          </pic:cNvPicPr>
                        </pic:nvPicPr>
                        <pic:blipFill>
                          <a:blip r:embed="rId9"/>
                          <a:stretch>
                            <a:fillRect/>
                          </a:stretch>
                        </pic:blipFill>
                        <pic:spPr>
                          <a:xfrm>
                            <a:off x="0" y="0"/>
                            <a:ext cx="428625" cy="628650"/>
                          </a:xfrm>
                          <a:prstGeom prst="rect">
                            <a:avLst/>
                          </a:prstGeom>
                          <a:noFill/>
                          <a:ln w="9525">
                            <a:noFill/>
                          </a:ln>
                        </pic:spPr>
                      </pic:pic>
                    </a:graphicData>
                  </a:graphic>
                </wp:inline>
              </w:drawing>
            </w: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6CCF7">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产品为独立控制的阀门和三个出水口，出水嘴设计为插皮管的尖嘴型。</w:t>
            </w:r>
          </w:p>
          <w:p w14:paraId="0FA869EE">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主体材料 ：阀体：采用铜棒热锻压制造；直管：采用≥Ø26*1.2 mm管径的铜管制造；臂管：采用≥Ø22*1.2mm管径的铜管制造；鹅颈弯管：采用≥ø19*1.0mm管径的铜管制造，可360°旋转；</w:t>
            </w:r>
          </w:p>
          <w:p w14:paraId="569BF316">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出水嘴：采用铜棒热锻压制造；涂层：环氧树脂涂层，耐腐蚀，耐热，防紫外线辐射；</w:t>
            </w:r>
          </w:p>
          <w:p w14:paraId="28F9BC35">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开关阀门：陶瓷阀芯，90°旋转，使用寿命开关不小于50万次；</w:t>
            </w:r>
          </w:p>
          <w:p w14:paraId="5712BB3F">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开关旋钮：高密度PP。</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1F3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C59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F67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79E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093AD">
            <w:pPr>
              <w:jc w:val="center"/>
              <w:rPr>
                <w:rFonts w:hint="eastAsia" w:ascii="宋体" w:hAnsi="宋体" w:eastAsia="宋体" w:cs="宋体"/>
                <w:i w:val="0"/>
                <w:iCs w:val="0"/>
                <w:color w:val="auto"/>
                <w:sz w:val="22"/>
                <w:szCs w:val="22"/>
                <w:u w:val="none"/>
              </w:rPr>
            </w:pPr>
          </w:p>
        </w:tc>
      </w:tr>
      <w:tr w14:paraId="14D23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E92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690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岛式插座</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471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90575" cy="523875"/>
                  <wp:effectExtent l="0" t="0" r="9525" b="8890"/>
                  <wp:docPr id="10"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IMG_263"/>
                          <pic:cNvPicPr>
                            <a:picLocks noChangeAspect="1"/>
                          </pic:cNvPicPr>
                        </pic:nvPicPr>
                        <pic:blipFill>
                          <a:blip r:embed="rId10"/>
                          <a:stretch>
                            <a:fillRect/>
                          </a:stretch>
                        </pic:blipFill>
                        <pic:spPr>
                          <a:xfrm>
                            <a:off x="0" y="0"/>
                            <a:ext cx="790575" cy="523875"/>
                          </a:xfrm>
                          <a:prstGeom prst="rect">
                            <a:avLst/>
                          </a:prstGeom>
                          <a:noFill/>
                          <a:ln w="9525">
                            <a:noFill/>
                          </a:ln>
                        </pic:spPr>
                      </pic:pic>
                    </a:graphicData>
                  </a:graphic>
                </wp:inline>
              </w:drawing>
            </w: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25F7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1、钢制线盒，主框架采用裸板实际厚度大于1.0mm厚优质钢材产一级镀锌钢板经CNC机压成形、焊接制作，表面经磷化处理、环氧树脂静电粉末涂装处理；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 220V交流输出为新国标五孔插座。</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B90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E9B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3B7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585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3C675">
            <w:pPr>
              <w:rPr>
                <w:rFonts w:hint="eastAsia" w:ascii="宋体" w:hAnsi="宋体" w:eastAsia="宋体" w:cs="宋体"/>
                <w:i w:val="0"/>
                <w:iCs w:val="0"/>
                <w:color w:val="auto"/>
                <w:sz w:val="22"/>
                <w:szCs w:val="22"/>
                <w:u w:val="none"/>
              </w:rPr>
            </w:pPr>
          </w:p>
        </w:tc>
      </w:tr>
      <w:tr w14:paraId="7B081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81A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BBB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升降实验凳</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F4A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85775" cy="628650"/>
                  <wp:effectExtent l="0" t="0" r="9525" b="0"/>
                  <wp:docPr id="9"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64"/>
                          <pic:cNvPicPr>
                            <a:picLocks noChangeAspect="1"/>
                          </pic:cNvPicPr>
                        </pic:nvPicPr>
                        <pic:blipFill>
                          <a:blip r:embed="rId11"/>
                          <a:stretch>
                            <a:fillRect/>
                          </a:stretch>
                        </pic:blipFill>
                        <pic:spPr>
                          <a:xfrm>
                            <a:off x="0" y="0"/>
                            <a:ext cx="485775" cy="628650"/>
                          </a:xfrm>
                          <a:prstGeom prst="rect">
                            <a:avLst/>
                          </a:prstGeom>
                          <a:noFill/>
                          <a:ln w="9525">
                            <a:noFill/>
                          </a:ln>
                        </pic:spPr>
                      </pic:pic>
                    </a:graphicData>
                  </a:graphic>
                </wp:inline>
              </w:drawing>
            </w: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BC9CA">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黑色；</w:t>
            </w:r>
          </w:p>
          <w:p w14:paraId="3763B434">
            <w:pPr>
              <w:keepNext w:val="0"/>
              <w:keepLines w:val="0"/>
              <w:widowControl/>
              <w:numPr>
                <w:ilvl w:val="0"/>
                <w:numId w:val="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尺寸：330*330*400-500mm，气压升降，椅子面采用PU皮材料；</w:t>
            </w:r>
          </w:p>
          <w:p w14:paraId="0575E895">
            <w:pPr>
              <w:keepNext w:val="0"/>
              <w:keepLines w:val="0"/>
              <w:widowControl/>
              <w:numPr>
                <w:ilvl w:val="0"/>
                <w:numId w:val="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支撑柱采用圆钢管，顶端为钢板，采用全周满焊焊接，用四颗螺丝连接凳面；</w:t>
            </w:r>
          </w:p>
          <w:p w14:paraId="3DC71704">
            <w:pPr>
              <w:keepNext w:val="0"/>
              <w:keepLines w:val="0"/>
              <w:widowControl/>
              <w:numPr>
                <w:ilvl w:val="0"/>
                <w:numId w:val="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下端满焊五根圆钢管钆扁折弯成虎爪状的凳脚，爪端焊造型螺母。</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D79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56</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36A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6CA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A04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BCEC6">
            <w:pPr>
              <w:rPr>
                <w:rFonts w:hint="eastAsia" w:ascii="宋体" w:hAnsi="宋体" w:eastAsia="宋体" w:cs="宋体"/>
                <w:i w:val="0"/>
                <w:iCs w:val="0"/>
                <w:color w:val="auto"/>
                <w:sz w:val="22"/>
                <w:szCs w:val="22"/>
                <w:u w:val="none"/>
              </w:rPr>
            </w:pPr>
          </w:p>
        </w:tc>
      </w:tr>
      <w:tr w14:paraId="1B69D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53C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E7D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更衣柜</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AEA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333375" cy="628650"/>
                  <wp:effectExtent l="0" t="0" r="9525" b="0"/>
                  <wp:docPr id="15"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 descr="IMG_265"/>
                          <pic:cNvPicPr>
                            <a:picLocks noChangeAspect="1"/>
                          </pic:cNvPicPr>
                        </pic:nvPicPr>
                        <pic:blipFill>
                          <a:blip r:embed="rId12"/>
                          <a:stretch>
                            <a:fillRect/>
                          </a:stretch>
                        </pic:blipFill>
                        <pic:spPr>
                          <a:xfrm>
                            <a:off x="0" y="0"/>
                            <a:ext cx="333375" cy="628650"/>
                          </a:xfrm>
                          <a:prstGeom prst="rect">
                            <a:avLst/>
                          </a:prstGeom>
                          <a:noFill/>
                          <a:ln w="9525">
                            <a:noFill/>
                          </a:ln>
                        </pic:spPr>
                      </pic:pic>
                    </a:graphicData>
                  </a:graphic>
                </wp:inline>
              </w:drawing>
            </w: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2D4A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规格：800*500*1800mm                                                    </w:t>
            </w:r>
          </w:p>
          <w:p w14:paraId="1C70CC0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1、框架：采用≥1.0mm厚镀锌钢板裁剪折弯后满焊点焊接，表面经环氧树脂喷涂处理，连接件采用不锈钢连接件。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2、柜体：侧板、背板采用采用≥1.0mm厚镀锌钢板裁剪折弯后满焊点焊接，表面经环氧树脂喷涂处理，连接件采用不锈钢连接件。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3、柜门：采用≥1.0mm厚镀锌钢板裁剪折弯后满焊点焊接或玻璃门设计，表面经环氧树脂喷涂处理，对开门式设计。</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58A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B91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4BC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DFB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FDCDB">
            <w:pPr>
              <w:jc w:val="center"/>
              <w:rPr>
                <w:rFonts w:hint="eastAsia" w:ascii="宋体" w:hAnsi="宋体" w:eastAsia="宋体" w:cs="宋体"/>
                <w:i w:val="0"/>
                <w:iCs w:val="0"/>
                <w:color w:val="auto"/>
                <w:sz w:val="22"/>
                <w:szCs w:val="22"/>
                <w:u w:val="none"/>
              </w:rPr>
            </w:pPr>
          </w:p>
        </w:tc>
      </w:tr>
      <w:tr w14:paraId="0A380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CFC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2C6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PP仪器柜</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72CA8">
            <w:pP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26955">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规格：L1000*W500*H2000mm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1、整体采用pp塑料一次性注塑成型，层板采用2.5mm厚环保型PP塑料，耐强酸碱及有机溶剂，内设加强筋。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（1）榫卯连接结构并合理布局加强筋，安装时不用胶水粘结，不用任何金属螺丝，</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使用产品自身力量相互连接，产品不变形，不扭曲，达到可重复拆装使用；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（2）上部为PP塑料镶装玻璃对开门，带锁、内嵌式塑料扣手，采用尼龙塑料铰链，强度耐磨高，防水、不易生锈，药品柜内设2层阶梯式储藏架（仪器柜不带）；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（3）下部为PP塑料对开门，带锁、内嵌式塑料扣手，采用尼龙塑料铰链，强度高耐磨，防水、不易生锈，内设PP改性塑料活动隔板1块；</w:t>
            </w:r>
          </w:p>
          <w:p w14:paraId="6DDC3F6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2"/>
                <w:szCs w:val="22"/>
                <w:u w:val="none"/>
                <w:lang w:val="en-US" w:eastAsia="zh-CN" w:bidi="ar"/>
              </w:rPr>
              <w:t>（4）耐酸碱、耐冲击、韧性强；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（5)门板与侧板并安装有防盗插销，防止从外部撬开柜门;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(6)底座高80mm,上下板30mm,重要部位加厚处理，从而使产品更牢固，足迹耐用。</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E78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481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10E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2786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6B4B0">
            <w:pPr>
              <w:rPr>
                <w:rFonts w:hint="eastAsia" w:ascii="宋体" w:hAnsi="宋体" w:eastAsia="宋体" w:cs="宋体"/>
                <w:i w:val="0"/>
                <w:iCs w:val="0"/>
                <w:color w:val="auto"/>
                <w:sz w:val="22"/>
                <w:szCs w:val="22"/>
                <w:u w:val="none"/>
              </w:rPr>
            </w:pPr>
          </w:p>
        </w:tc>
      </w:tr>
      <w:tr w14:paraId="41158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761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2CC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双人超净工作台（智能型）</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31654">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CA29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1、主体采用冷轧钢板静电喷涂工艺，耐酸碱，美观大方，垂直层流送风，防止操作室内部样品相互交叉污染，20度下倾式操作面板，便于实验操作时进行调节；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2、工作台面选用优质304不锈钢材质，美观、易清理、耐腐蚀；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★3、4.3寸嵌入式液晶彩色触摸屏控制,可显示温度、湿度、光照度；</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★4、具有温度补偿功能，开启温度补偿键，进行温度补偿，便于湿冷环境的操作；</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★5、显示开机时间和持续运行时间；</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★6、可以预约杀菌时间，节约实验准备时间，具有杀菌定时功能；</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★7、高效过滤器采用便携式抽出方式构造，直接抽出即可更换，后续耗材更换方便；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8、具有臭氧浓度检测功能，提示操作台面臭氧浓度，超出上限报警，保证实验者安全；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9、洁净等级：100级，0.5μm；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10、菌落数：0.5个/皿·时(Φ90mm 培养平皿)；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11、光照度：300LX；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12、单相交流：220V/50Hz；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13、内有紫外杀菌接种器接入电源，振动半峰值 ≤0.5μm(X.Y.Z方向)；</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14、高效过滤器规格及数量：1200mm×460mm×46mm（±20mm），一个；</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15、荧光灯30W一个，紫外灯30W一个；</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★16、风速：0.25-0.45m/s(标配高、中、低档三速)；</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★17、噪声：≤62dB；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18、外形尺寸（长*宽*高）：1350mm×600mm×1600mm（±20mm）；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19、工作区尺寸（长*宽*高）：1200mm×550mm×520mm（±20mm）；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20、电源：AC220V±10%，50Hz±10%；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21、功率：≤800W。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提供具有CMA或CNAS资质的第三方检验检测机构出具的质量检测合格报告复印件，加盖厂家公章，带★参数第3、4、5、6、7、16、17项必须在出具的检测报告中体现。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654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7DD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A1C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011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54265">
            <w:pPr>
              <w:jc w:val="center"/>
              <w:rPr>
                <w:rFonts w:hint="eastAsia" w:ascii="宋体" w:hAnsi="宋体" w:eastAsia="宋体" w:cs="宋体"/>
                <w:i w:val="0"/>
                <w:iCs w:val="0"/>
                <w:color w:val="auto"/>
                <w:sz w:val="22"/>
                <w:szCs w:val="22"/>
                <w:u w:val="none"/>
              </w:rPr>
            </w:pPr>
          </w:p>
        </w:tc>
      </w:tr>
      <w:tr w14:paraId="7A645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1EF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CE49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接种器械灭菌器</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F2572">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AECE9">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该消毒器采用干式传热原理进行高温消毒，比传统加热安全、寿命长、省电、升温快等特点，利用自动温控技术和高温材料，使消毒芯内的温度能在0-320度之间无级调节，温控器探头安置在消毒芯内，能够全程控制消毒芯内的温度，适合生物，育苗接种，无菌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★2、电加热：数显</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u w:val="none"/>
                <w:lang w:val="en-US" w:eastAsia="zh-CN" w:bidi="ar"/>
              </w:rPr>
              <w:t>、温度：0-320℃无级可调；杀菌温度285℃-320℃；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4、电源：AC220V±10%，50Hz±10%；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5、立式；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6、外形尺寸：190mm×100mm×210mm（±20mm）；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7、外壳采用不锈钢材质，结实耐用；</w:t>
            </w:r>
          </w:p>
          <w:p w14:paraId="0E68AF50">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8、耐高温陶瓷消毒槽；</w:t>
            </w:r>
          </w:p>
          <w:p w14:paraId="0DCE0712">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9、耐高温石英玻璃珠保证对器械消毒均匀彻底；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10、不锈钢器具搁置架；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★11、防触电保护类型：I类；</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12</w:t>
            </w:r>
            <w:r>
              <w:rPr>
                <w:rFonts w:hint="eastAsia" w:ascii="宋体" w:hAnsi="宋体" w:eastAsia="宋体" w:cs="宋体"/>
                <w:i w:val="0"/>
                <w:iCs w:val="0"/>
                <w:color w:val="auto"/>
                <w:kern w:val="0"/>
                <w:sz w:val="22"/>
                <w:szCs w:val="22"/>
                <w:u w:val="none"/>
                <w:lang w:val="en-US" w:eastAsia="zh-CN" w:bidi="ar"/>
              </w:rPr>
              <w:t>、加热区总长：≥150mm；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13、消毒槽内径：35mm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提供具有CMA或CNAS资质的第三方检验检测机构出具的质量检测合格报告复印件，加盖厂家公章，带★参数第1、8项必须在出具的检测报告中体现。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9DD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341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4D0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D56A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2E248">
            <w:pPr>
              <w:jc w:val="center"/>
              <w:rPr>
                <w:rFonts w:hint="eastAsia" w:ascii="宋体" w:hAnsi="宋体" w:eastAsia="宋体" w:cs="宋体"/>
                <w:i w:val="0"/>
                <w:iCs w:val="0"/>
                <w:color w:val="auto"/>
                <w:sz w:val="22"/>
                <w:szCs w:val="22"/>
                <w:u w:val="none"/>
              </w:rPr>
            </w:pPr>
          </w:p>
        </w:tc>
      </w:tr>
      <w:tr w14:paraId="626B4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353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383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智能光照培养箱</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C7C73">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0DEE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1、箱体外部采用冷轧钢板焊接成型，静电喷塑防锈处理，内部采用不锈钢制作，易清洁耐腐蚀；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2、箱体保温采用整体高密度聚氨酯材料发泡工艺，保温性能良好，且美观、坚固耐用；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3、箱内隔板高度随意调节或拆卸，可满足不同苗期生长需求；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★4、人机界面采用自主研发的4.3寸彩色触摸屏智能控制器，温度、光照强度、运行状态等多组数据一屏显示；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★5、培养箱自带照明开关，方便黑暗条件下观察培养；</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6、控制器安全管理含多级密码保护，分别为管理员、厂商技术人员；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7、控制器具有手机远程物联操作系统端口，可连接手机使用微信APP小程序远程操作培养箱，运行数据云端存储；（选配）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8、控制器具有PC端无线连接，可查看、编辑、设置培养箱运行参数，运行数据实时记录可下载打印；（选配）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9、控制器具有CO₂连接端口，可连接CO₂传感器，实时控制培养箱内CO₂浓度；（选配）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10、培养箱光源采用特制350-800nm全光谱LED冷光源植物生长灯，且峰值波长660nm 的红光光强：峰值波长525nm 的绿光光强：峰值波长450nm的蓝光光强合理配比；</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11、光源灯组采用全铝合金支架，散热性能好，有效提高光源使用寿命，每组灯均采用全透明防护罩加以保护，并使用直流低电压供电方式，更加的安全可靠；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12、光源灯组采用卡扣式及防水对接电源线连接，安装在箱体内侧面水平照射，更换时无需任何工具方便快捷；</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★13、控光方式采用无极等量调光方式，可以根据不同作物的光照需求，直接输入所需要的光照强度（LUX）；</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★14、照明补光30时段循环控制，每段可独立设置光照强度(lux)、生长温度和运行时间，最大循环数9999；</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15、培养箱制冷采用知名品牌压缩机组和环保型制冷剂，冷热交换器均采用全铜制作；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16、培养箱加热采用高温PID加热技术，翅片式不锈钢加热器；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17、箱内空气循环系统采用低噪音轴流风扇配合特制循环风道设计，风力柔和，箱内温度均匀；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18、培养箱标配机械门锁设计，保证样品安全；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★19、容积:280L；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★20、光照度(lux):0～13000LUX(无极调光）；</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★21、控温范围:无光照:0～50℃ ，有光照:5～50℃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★22、控温精度:±0.1℃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★23、控温波动度/温度均匀度:±1℃（实验条件为空载，环境温度20℃、湿度50%RH)；</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24、电源:AC220V±10%，50Hz±10%；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25、时间设定:定时运行/连续运行；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26、工作室尺寸：500mm*520mm*1080mm （±20mm）；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27、外形尺寸:600mm*640mm*1800mm（±20mm）。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提供具有CMA或CNAS资质的第三方检验检测机构出具的质量检测合格报告复印件，加盖厂家公章，带★参数第4、5、13、14、19、20、21、22、23项必须在出具的检测报告中体现。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4F8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EA2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ED8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CDDB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11AAF">
            <w:pPr>
              <w:jc w:val="center"/>
              <w:rPr>
                <w:rFonts w:hint="eastAsia" w:ascii="宋体" w:hAnsi="宋体" w:eastAsia="宋体" w:cs="宋体"/>
                <w:i w:val="0"/>
                <w:iCs w:val="0"/>
                <w:color w:val="auto"/>
                <w:sz w:val="22"/>
                <w:szCs w:val="22"/>
                <w:u w:val="none"/>
              </w:rPr>
            </w:pPr>
          </w:p>
        </w:tc>
      </w:tr>
      <w:tr w14:paraId="6BB57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408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23D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智能光照培养架</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5679C">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C4DB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highlight w:val="none"/>
                <w:u w:val="none"/>
                <w:lang w:val="en-US" w:eastAsia="zh-CN" w:bidi="ar"/>
              </w:rPr>
              <w:t>★1、培养架尺寸（长*宽*高）:1300mm×500mm×1800mm，（±20mm）；</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2、每层配三组高效自然光灯组；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★3、每组灯独立开关；</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4、光照3级可调；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5、独立开关，拆卸方便，暗式布线，无裸露连接线；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6、培养架采用任意可调模式，高度任意可调节；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7、带有独立控时装置，独立编程控时，每天最高可达12组编程控制，使用温度：-20℃-55℃，计时误差±1s/24h；</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★8、电源：AC220V±10%，50Hz±10%；</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★9、总功率：不大于336W。</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提供具有CMA或CNAS资质的第三方检验检测机构出具的质量检测合格报告复印件，加盖厂家公章，带★参数第1、3、8、9项必须在出具的检测报告中体现。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D95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082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145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C41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0946C">
            <w:pPr>
              <w:jc w:val="center"/>
              <w:rPr>
                <w:rFonts w:hint="eastAsia" w:ascii="宋体" w:hAnsi="宋体" w:eastAsia="宋体" w:cs="宋体"/>
                <w:i w:val="0"/>
                <w:iCs w:val="0"/>
                <w:color w:val="auto"/>
                <w:sz w:val="22"/>
                <w:szCs w:val="22"/>
                <w:u w:val="none"/>
              </w:rPr>
            </w:pPr>
          </w:p>
        </w:tc>
      </w:tr>
      <w:tr w14:paraId="7DD2E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D7A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718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振荡培养箱</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4B5EE">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7694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1、电器控制部分为电脑芯片和触摸式操作，温度与振荡由二块芯片分别控制；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2、显示方式：采用LED数字显示液晶屏；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3、控温具有PID温度补偿功能；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4、驱动电机采用特种的交流感应无刷电机；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5、设有定时功能，0-9999分范围内可任意设定培养时间；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6、振荡频率：40-300rpm；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7、振 幅：26mm；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8、控温范围：RT+5℃-60℃(±0.1度任意选定,自动恒温）；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9、容量: 1000mL*5/500mL*8/250mL*12/100mL*24；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★10、控温精度：±0.1℃；</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★11、定时范围：0-9999分钟；</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12、温度均匀度：±0.5℃；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13、电源：AC220V±10%，50Hz±10%；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14、功率：380W±10%；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5、外形尺寸（长*宽*高）：810mm×590mm×540mm（±20mm）。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提供具有CMA或CNAS资质的第三方检验检测机构出具的质量检测合格报告复印件，加盖厂家公章，带★参数第10、11项必须在出具的检测报告中体现。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66E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CCD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77A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986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E0838">
            <w:pPr>
              <w:jc w:val="center"/>
              <w:rPr>
                <w:rFonts w:hint="eastAsia" w:ascii="宋体" w:hAnsi="宋体" w:eastAsia="宋体" w:cs="宋体"/>
                <w:i w:val="0"/>
                <w:iCs w:val="0"/>
                <w:color w:val="auto"/>
                <w:sz w:val="22"/>
                <w:szCs w:val="22"/>
                <w:u w:val="none"/>
              </w:rPr>
            </w:pPr>
          </w:p>
        </w:tc>
      </w:tr>
      <w:tr w14:paraId="3CB6D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84F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A4E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电热恒温培养箱</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8993C">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9E8A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1、箱体由优质冷轧钢板冲制而成，表面喷涂处理，内胆采用优质不锈钢板制成；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★2、4.3寸嵌入式液晶彩色触摸屏控制,可显示温度；</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3、工作室内搁架可随用户要求任意调节高度及搁架的数量。专业设计的工作室气流循环系统使底部加热器产生的热量以自然对流的方式进入工作室，从而提高工作室内温度的均匀性；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4、箱门具有大视角玻璃观察窗，便于用户观察。选用高性能的CPU处理芯片和高灵敏，高精度铂电阻传感器的温度控制系统使温度控制更精准，操作更方便；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★5、具备传感器故障报警，参数记忆和长达9999分钟的定时功能，具有照明功能；</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★6、具有紫外消毒一键启动功能和预约杀菌功能，可对箱体定时杀菌；</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u w:val="none"/>
                <w:lang w:val="en-US" w:eastAsia="zh-CN" w:bidi="ar"/>
              </w:rPr>
              <w:t>、容积：145L；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8、控温范围：室温+5-99.9℃，恒温方式：自然对流，温度波动度：±0.5℃，为双层可视观察窗前门。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提供具有CMA或CNAS资质的第三方检验检测机构出具的质量检测合格报告复印件，加盖厂家公章，带★参数第2、5、7项必须在出具的检测报告中体现。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0E7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F18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ABD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C11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0F7D7">
            <w:pPr>
              <w:jc w:val="center"/>
              <w:rPr>
                <w:rFonts w:hint="eastAsia" w:ascii="宋体" w:hAnsi="宋体" w:eastAsia="宋体" w:cs="宋体"/>
                <w:i w:val="0"/>
                <w:iCs w:val="0"/>
                <w:color w:val="auto"/>
                <w:sz w:val="22"/>
                <w:szCs w:val="22"/>
                <w:u w:val="none"/>
              </w:rPr>
            </w:pPr>
          </w:p>
        </w:tc>
      </w:tr>
      <w:tr w14:paraId="7A7F0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255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B0ED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炼苗架</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8F84C">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5558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1、炼苗架尺寸（长*宽*高）：1300mm×500mm×1800mm，（±20mm）；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2、符合植物栽培、种子发芽、苗木、烟草、动物、昆虫等研究的理想实验设备；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3、表面采用静电喷塑处理，防腐防锈、坚固耐用，结构简单、外形美观、C 型钢结构安装拆卸方便；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4、每层置物板下方配备 LED 植物专用生长光源模组，使用寿命长、节能、光照均匀度好；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5、表层面亮光喷塑处理，反光效果好，增加光强度；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6、立柱采用蝴蝶夹式结构，采用按布线式，无任何线路裸露，无需额外螺丝孔，表面干净，美观，无毛刺不拉手；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7、实用四层，每层配置不同的光照光源生长等，适合不同植物生长；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8、植物生长专用 4白 2红全光谱植物光源，光照度：2000Lux；</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9、植物生长专用 3 红 1 蓝双排开化结果光源，光照度：2000Lux；</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10、植物生长专用 5 红 1 蓝双排育苗长叶类光源，光照度：3000Lux；</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11、植物生长专用8红 1 蓝双排育苗长叶类光源，光照度：3000Lux。</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F99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B73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1F9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38A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9E8B7">
            <w:pPr>
              <w:jc w:val="center"/>
              <w:rPr>
                <w:rFonts w:hint="eastAsia" w:ascii="宋体" w:hAnsi="宋体" w:eastAsia="宋体" w:cs="宋体"/>
                <w:i w:val="0"/>
                <w:iCs w:val="0"/>
                <w:color w:val="auto"/>
                <w:sz w:val="22"/>
                <w:szCs w:val="22"/>
                <w:u w:val="none"/>
              </w:rPr>
            </w:pPr>
          </w:p>
        </w:tc>
      </w:tr>
      <w:tr w14:paraId="3F3D9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687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EA1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传递窗</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04A79">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3DF7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外600mm，304嵌入式中空玻璃传递窗（微电脑互锁）</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2205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B89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818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D21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07C56">
            <w:pPr>
              <w:jc w:val="center"/>
              <w:rPr>
                <w:rFonts w:hint="eastAsia" w:ascii="宋体" w:hAnsi="宋体" w:eastAsia="宋体" w:cs="宋体"/>
                <w:i w:val="0"/>
                <w:iCs w:val="0"/>
                <w:color w:val="auto"/>
                <w:sz w:val="22"/>
                <w:szCs w:val="22"/>
                <w:u w:val="none"/>
              </w:rPr>
            </w:pPr>
          </w:p>
        </w:tc>
      </w:tr>
      <w:tr w14:paraId="19F3B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9EF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7CB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漏窗式无土栽培</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97967">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18F1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highlight w:val="none"/>
                <w:u w:val="none"/>
                <w:lang w:val="en-US" w:eastAsia="zh-CN" w:bidi="ar"/>
              </w:rPr>
              <w:t>★1、外形尺寸（长*宽*高）：950mm×400mm×1650mm，尺寸偏差±5%；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2、柜体材质为冷轧钢板，表面静电喷塑，种植槽和营养液储液箱材质为：ABS工程塑料；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★3、≥7寸彩色触摸屏控制；</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4、实时监测显示：培养环境温度、湿度、光照强度、二氧化碳浓度、营养液的温度、TDS 值、pH 值，各模块运行状态屏显直观可见；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★5、水泵8组时间段循环控制，照明四路独立控制，5组时间段循环控制；</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★6、4层种植槽，每层种植14株，共计种植14×4=56株；</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7、光照：配置 LED 植物生长专用补光灯，光照强度10档可调；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8、营养液储液箱容积：≥30L；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9、底部万向转轮，移动方便；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10、异常报警提示：系统控制装置异常警示并文字提示，工控设置保存并执行；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11、自动供给系统：内置自动补水装置，有效防止营养液储槽缺水而造成的植物死亡和仪器干烧损坏；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12、液位预警系统：内置高低水位预警功能，在水位出现异常情况下发出蜂鸣警示并文字显示警示状态，方便用户解决问题；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13、维保提示系统：自动设置营养液水泵运行维保时间，提醒用户定期清洗维护保养，保障设备高效运行；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14、电源：220V/50Hz，功率：≥200W。</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1AD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F98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9C0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F47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23C9C">
            <w:pPr>
              <w:jc w:val="center"/>
              <w:rPr>
                <w:rFonts w:hint="eastAsia" w:ascii="宋体" w:hAnsi="宋体" w:eastAsia="宋体" w:cs="宋体"/>
                <w:i w:val="0"/>
                <w:iCs w:val="0"/>
                <w:color w:val="auto"/>
                <w:sz w:val="22"/>
                <w:szCs w:val="22"/>
                <w:u w:val="none"/>
              </w:rPr>
            </w:pPr>
          </w:p>
        </w:tc>
      </w:tr>
      <w:tr w14:paraId="4085C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427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35A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智能植物培养系统</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B99D7">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1948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1、外形尺寸（长*宽*高）：950mm×400mm×1650mm，尺寸偏差±5%；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2、柜体材质为冷轧钢板，表面静电喷塑，种植槽和营养液储液箱材质为：ABS工程塑料；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3、≥7寸彩色触摸屏控制；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4、实时监测显示：培养环境温度、湿度、光照强度、二氧化碳浓度、营养液的温度、TDS 值、pH 值，各模块运行状态屏显直观可见；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5、3个独立水泵，营养液循环时段5段控制，照明2路独立控制，5组时间段循环控制；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6、四层种植面板，每层面板可种植不少于20株植物；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7、光照：配置 LED 植物生长专用补光灯，光照强度10档可调；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8、营养液储液箱容积：≥30L；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9、底部万向转轮，移动方便；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10、涵盖多种培养方式，至少包含：水培培养、管道培养、喷雾式培养、基质培养等；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11、异常报警提示：系统控制装置异常警示并文字提示，工控设置保存并执行；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12、自动供给系统：内置自动补水装置，有效防止营养液储槽缺水而造成的植物死亡和仪器干烧损坏；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13、液位预警系统：内置高低水位预警功能，在水位出现异常情况下发出蜂鸣警示并文字显示警示状态，方便用户解决问题；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14、维保提示系统：自动设置营养液水泵运行维保时间，提醒用户定期清洗维护保养，保障设备高效运行；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15、电源：220V/50Hz，功率：≥200W。</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BA6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472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6A0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AAC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17955">
            <w:pPr>
              <w:jc w:val="center"/>
              <w:rPr>
                <w:rFonts w:hint="eastAsia" w:ascii="宋体" w:hAnsi="宋体" w:eastAsia="宋体" w:cs="宋体"/>
                <w:i w:val="0"/>
                <w:iCs w:val="0"/>
                <w:color w:val="auto"/>
                <w:sz w:val="22"/>
                <w:szCs w:val="22"/>
                <w:u w:val="none"/>
              </w:rPr>
            </w:pPr>
          </w:p>
        </w:tc>
      </w:tr>
      <w:tr w14:paraId="0B250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121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5AC3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深浅雾式无土栽培</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638C5">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11F4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1、外形尺寸（长*宽*高）：950mm×400mm×1650mm，尺寸偏差±5%；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2、柜体材质为冷轧钢板，表面静电喷塑，种植槽和营养液储液箱材质为：ABS工程塑料；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3、≥7寸彩色触摸屏控制；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4、实时监测显示：培养环境温度、湿度、光照强度、二氧化碳浓度、营养液的温度、TDS 值、pH 值，各模块运行状态屏显直观可见；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5、三个独立水泵，营养液循环时段5段控制，照明2路独立控制，5组时间段循环控制；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6、三层种植层，分别是根系雾培、浅液流、深液流三种种植；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7、光照：配置 LED 植物生长专用补光灯，光照强度10档可调；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8、营养液储液箱容积：≥30L；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9、底部万向转轮，移动方便；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10、异常报警提示：系统控制装置异常警示并文字提示，工控设置保存并执行；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11、自动供给系统：内置自动补水装置，有效防止营养液储槽缺水而造成的植物死亡和仪器干烧损坏；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12、液位预警系统：内置高低水位预警功能，在水位出现异常情况下发出蜂鸣警示并文字显示警示状态，方便用户解决问题；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13、维保提示系统：自动设置营养液水泵运行维保时间，提醒用户定期清洗维护保养，保障设备高效运行；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14、电源：220V/50Hz，功率：≥200W。</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9D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EAD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A3F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E96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9EC48">
            <w:pPr>
              <w:jc w:val="center"/>
              <w:rPr>
                <w:rFonts w:hint="eastAsia" w:ascii="宋体" w:hAnsi="宋体" w:eastAsia="宋体" w:cs="宋体"/>
                <w:i w:val="0"/>
                <w:iCs w:val="0"/>
                <w:color w:val="auto"/>
                <w:sz w:val="22"/>
                <w:szCs w:val="22"/>
                <w:u w:val="none"/>
              </w:rPr>
            </w:pPr>
          </w:p>
        </w:tc>
      </w:tr>
      <w:tr w14:paraId="35D82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E42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2FD9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旋叶式无土栽培</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F3ACB">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C365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highlight w:val="none"/>
                <w:u w:val="none"/>
                <w:lang w:val="en-US" w:eastAsia="zh-CN" w:bidi="ar"/>
              </w:rPr>
              <w:t>★1、外形尺寸（长*宽*高）：950mm×400mm×1650mm，尺寸偏差±5%；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2、柜体材质为冷轧钢板，表面静电喷塑，种植槽和营养液储液箱材质为：ABS工程塑料；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★3、≥7寸彩色触摸屏控制；</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4、实时监测显示：培养环境温度、湿度、光照强度、二氧化碳浓度、营养液的温度、TDS 值、pH 值，各模块运行状态屏显直观可见；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★5、水泵8组时间段循环控制，照明四路独立控制，5组时间段循环控制；</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★6、6层种植槽，每个种植槽可种植5株植物；</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7、光照：配置 LED 植物生长专用补光灯，光照强度10档可调；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8、营养液储液箱容积：≥30L；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9、底部万向转轮，移动方便；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10、异常报警提示：系统控制装置异常警示并文字提示，工控设置保存并执行；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11、自动供给系统：内置自动补水装置，有效防止营养液储槽缺水而造成的植物死亡和仪器干烧损坏；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12、液位预警系统：内置高低水位预警功能，在水位出现异常情况下发出蜂鸣警示并文字显示警示状态，方便用户解决问题；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13、维保提示系统：自动设置营养液水泵运行维保时间，提醒用户定期清洗维护保养，保障设备高效运行；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14、电源：220V/50Hz，功率：≥200W。</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052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F44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26D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1B9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54BC9">
            <w:pPr>
              <w:jc w:val="center"/>
              <w:rPr>
                <w:rFonts w:hint="eastAsia" w:ascii="宋体" w:hAnsi="宋体" w:eastAsia="宋体" w:cs="宋体"/>
                <w:i w:val="0"/>
                <w:iCs w:val="0"/>
                <w:color w:val="auto"/>
                <w:sz w:val="22"/>
                <w:szCs w:val="22"/>
                <w:u w:val="none"/>
              </w:rPr>
            </w:pPr>
          </w:p>
        </w:tc>
      </w:tr>
      <w:tr w14:paraId="2F346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54E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46E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智能高纯水生态净化系统</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AD133">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B916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1、前置过滤配备PP棉、活性炭、RO膜反渗透，UV紫外灯杀菌，确保水源的高纯度。</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D9C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569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1EA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30A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A8D9A">
            <w:pPr>
              <w:jc w:val="center"/>
              <w:rPr>
                <w:rFonts w:hint="eastAsia" w:ascii="宋体" w:hAnsi="宋体" w:eastAsia="宋体" w:cs="宋体"/>
                <w:i w:val="0"/>
                <w:iCs w:val="0"/>
                <w:color w:val="auto"/>
                <w:sz w:val="22"/>
                <w:szCs w:val="22"/>
                <w:u w:val="none"/>
              </w:rPr>
            </w:pPr>
          </w:p>
        </w:tc>
      </w:tr>
      <w:tr w14:paraId="2F85B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225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9C9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智慧储水智控净化终端</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20B00">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EC98C">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定制款顶开式水箱柜；</w:t>
            </w:r>
          </w:p>
          <w:p w14:paraId="750B2DB0">
            <w:pPr>
              <w:keepNext w:val="0"/>
              <w:keepLines w:val="0"/>
              <w:widowControl/>
              <w:numPr>
                <w:ilvl w:val="0"/>
                <w:numId w:val="5"/>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钣金工艺静电喷涂；</w:t>
            </w:r>
          </w:p>
          <w:p w14:paraId="35355831">
            <w:pPr>
              <w:keepNext w:val="0"/>
              <w:keepLines w:val="0"/>
              <w:widowControl/>
              <w:numPr>
                <w:ilvl w:val="0"/>
                <w:numId w:val="5"/>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内置水箱，配备低压电磁阀缺水自动补水，溢水口保护，底部预留排水口方便更换水质；</w:t>
            </w:r>
          </w:p>
          <w:p w14:paraId="46D6EFC3">
            <w:pPr>
              <w:keepNext w:val="0"/>
              <w:keepLines w:val="0"/>
              <w:widowControl/>
              <w:numPr>
                <w:ilvl w:val="0"/>
                <w:numId w:val="5"/>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配置四个万向轮，方便设备维护移动。</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61A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93B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FAE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0FB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4BDE7">
            <w:pPr>
              <w:jc w:val="center"/>
              <w:rPr>
                <w:rFonts w:hint="eastAsia" w:ascii="宋体" w:hAnsi="宋体" w:eastAsia="宋体" w:cs="宋体"/>
                <w:i w:val="0"/>
                <w:iCs w:val="0"/>
                <w:color w:val="auto"/>
                <w:sz w:val="22"/>
                <w:szCs w:val="22"/>
                <w:u w:val="none"/>
              </w:rPr>
            </w:pPr>
          </w:p>
        </w:tc>
      </w:tr>
      <w:tr w14:paraId="7830F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3CD5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C8D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智能水肥全息监测与调控系统</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147A3">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801D6">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采用7寸彩色触摸屏控制；</w:t>
            </w:r>
          </w:p>
          <w:p w14:paraId="582B8E86">
            <w:pPr>
              <w:keepNext w:val="0"/>
              <w:keepLines w:val="0"/>
              <w:widowControl/>
              <w:numPr>
                <w:ilvl w:val="0"/>
                <w:numId w:val="6"/>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配置水质PH、TDS、水温、电导率传感器，营养液水质PH、TDS、水温、电导率在线检测数据显示，同时配备界面数据曲线展示，数据存储功能，能够查看长达六个月以上的历史记录并支持下载；</w:t>
            </w:r>
          </w:p>
          <w:p w14:paraId="4C10FAA1">
            <w:pPr>
              <w:keepNext w:val="0"/>
              <w:keepLines w:val="0"/>
              <w:widowControl/>
              <w:numPr>
                <w:ilvl w:val="0"/>
                <w:numId w:val="6"/>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液位预警：内置高低水位预警功能，在水位出现异常情况下发出蜂鸣警示并文字显示警示状态，方便用户解决问题；</w:t>
            </w:r>
          </w:p>
          <w:p w14:paraId="0224E500">
            <w:pPr>
              <w:keepNext w:val="0"/>
              <w:keepLines w:val="0"/>
              <w:widowControl/>
              <w:numPr>
                <w:ilvl w:val="0"/>
                <w:numId w:val="6"/>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手/自动补水模块，液位过低实现低压阀启动手/自动完成补水，多级联调，满足种植柜的营养液供给</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0EA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E65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F07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650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4D085">
            <w:pPr>
              <w:jc w:val="center"/>
              <w:rPr>
                <w:rFonts w:hint="eastAsia" w:ascii="宋体" w:hAnsi="宋体" w:eastAsia="宋体" w:cs="宋体"/>
                <w:i w:val="0"/>
                <w:iCs w:val="0"/>
                <w:color w:val="auto"/>
                <w:sz w:val="22"/>
                <w:szCs w:val="22"/>
                <w:u w:val="none"/>
              </w:rPr>
            </w:pPr>
          </w:p>
        </w:tc>
      </w:tr>
      <w:tr w14:paraId="62AB6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A0A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E92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低压生态动力智控泵</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E2C4F">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F7889">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1、24V低压泵，扬程7米；</w:t>
            </w:r>
          </w:p>
          <w:p w14:paraId="6143456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2、配备前置过滤网，为种植柜的营养液供给提供动力。</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6CA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566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7D7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6FE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AB3CA">
            <w:pPr>
              <w:jc w:val="center"/>
              <w:rPr>
                <w:rFonts w:hint="eastAsia" w:ascii="宋体" w:hAnsi="宋体" w:eastAsia="宋体" w:cs="宋体"/>
                <w:i w:val="0"/>
                <w:iCs w:val="0"/>
                <w:color w:val="auto"/>
                <w:sz w:val="22"/>
                <w:szCs w:val="22"/>
                <w:u w:val="none"/>
              </w:rPr>
            </w:pPr>
          </w:p>
        </w:tc>
      </w:tr>
      <w:tr w14:paraId="4A3AB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08F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29</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586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智慧生态物联网环境调控系统</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B7C9C">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BD69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寸彩色触摸显示屏，设置温度、湿度、光照度、CO2浓度的运行显示，温度、湿度、光照强度、CO2浓度存储于单片机控制系统，能够查看长达六个月以上的温度、湿度、光照温度的历史记录，并可用USB存储介质直接下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2、配置有温度、湿度、光照度、CO2浓度传感器，可配套相关设备模拟自然界气候条件(温度、湿度、照度等)的变化，按设定的程序对温湿度参数进行独立调节并有规律的循环控制自动控制；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物联网远程监控设备功能，无需麻烦下载手机APP的等专用软件，直接关注手机微信公众号登录账号即可在线监控，同时也可以电脑网页在线监控，可以供多个账户分不同权限使用，通过该平台可以远程操作所有本地端可设置的功能，包括系统启动、系统停止。</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A2E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158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48A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4F5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593BB">
            <w:pPr>
              <w:jc w:val="center"/>
              <w:rPr>
                <w:rFonts w:hint="eastAsia" w:ascii="宋体" w:hAnsi="宋体" w:eastAsia="宋体" w:cs="宋体"/>
                <w:i w:val="0"/>
                <w:iCs w:val="0"/>
                <w:color w:val="auto"/>
                <w:sz w:val="22"/>
                <w:szCs w:val="22"/>
                <w:u w:val="none"/>
              </w:rPr>
            </w:pPr>
          </w:p>
        </w:tc>
      </w:tr>
      <w:tr w14:paraId="3EC9A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952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5D1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智慧生态物联网温控智控平台</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7991C">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B4722">
            <w:pPr>
              <w:keepNext w:val="0"/>
              <w:keepLines w:val="0"/>
              <w:widowControl/>
              <w:numPr>
                <w:ilvl w:val="0"/>
                <w:numId w:val="7"/>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室内空调降温，3P,依据环境检测的温度来实现空调启停；</w:t>
            </w:r>
          </w:p>
          <w:p w14:paraId="0E220AC9">
            <w:pPr>
              <w:keepNext w:val="0"/>
              <w:keepLines w:val="0"/>
              <w:widowControl/>
              <w:numPr>
                <w:ilvl w:val="0"/>
                <w:numId w:val="7"/>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空调记忆模块实现室内降温或升温，物联网联动，手机端、电脑端均可控制。</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401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438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748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644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997DF">
            <w:pPr>
              <w:jc w:val="center"/>
              <w:rPr>
                <w:rFonts w:hint="eastAsia" w:ascii="宋体" w:hAnsi="宋体" w:eastAsia="宋体" w:cs="宋体"/>
                <w:i w:val="0"/>
                <w:iCs w:val="0"/>
                <w:color w:val="auto"/>
                <w:sz w:val="22"/>
                <w:szCs w:val="22"/>
                <w:u w:val="none"/>
              </w:rPr>
            </w:pPr>
          </w:p>
        </w:tc>
      </w:tr>
      <w:tr w14:paraId="3FD07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987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898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智慧物联网环境调控智控终端</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BC73D">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DE7AC">
            <w:pPr>
              <w:keepNext w:val="0"/>
              <w:keepLines w:val="0"/>
              <w:widowControl/>
              <w:numPr>
                <w:ilvl w:val="0"/>
                <w:numId w:val="8"/>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钣金工艺静电喷涂，内置断路器，交流接触器、继电器、24V开关电源，</w:t>
            </w:r>
          </w:p>
          <w:p w14:paraId="44ED1115">
            <w:pPr>
              <w:keepNext w:val="0"/>
              <w:keepLines w:val="0"/>
              <w:widowControl/>
              <w:numPr>
                <w:ilvl w:val="0"/>
                <w:numId w:val="8"/>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平开门设计，界面独立按钮，设备运行指示灯，手动/自动切换旋钮</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11B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C5A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AA3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70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B6B57">
            <w:pPr>
              <w:jc w:val="center"/>
              <w:rPr>
                <w:rFonts w:hint="eastAsia" w:ascii="宋体" w:hAnsi="宋体" w:eastAsia="宋体" w:cs="宋体"/>
                <w:i w:val="0"/>
                <w:iCs w:val="0"/>
                <w:color w:val="auto"/>
                <w:sz w:val="22"/>
                <w:szCs w:val="22"/>
                <w:u w:val="none"/>
              </w:rPr>
            </w:pPr>
          </w:p>
        </w:tc>
      </w:tr>
      <w:tr w14:paraId="42700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901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67B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智能全景高清物联网监控系统</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C3A2E">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605F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1、6寸，23倍光学变倍，1080p高清画质，16倍数字变倍，360°全景云台旋转，加热玻璃除雾，150米强劲夜视，全景巡航扫描</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767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8BB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DDD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249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3D05E">
            <w:pPr>
              <w:jc w:val="center"/>
              <w:rPr>
                <w:rFonts w:hint="eastAsia" w:ascii="宋体" w:hAnsi="宋体" w:eastAsia="宋体" w:cs="宋体"/>
                <w:i w:val="0"/>
                <w:iCs w:val="0"/>
                <w:color w:val="auto"/>
                <w:sz w:val="22"/>
                <w:szCs w:val="22"/>
                <w:u w:val="none"/>
              </w:rPr>
            </w:pPr>
          </w:p>
        </w:tc>
      </w:tr>
      <w:tr w14:paraId="6D721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5C8E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E35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全自动数显立式高压蒸汽灭菌器</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0D3E1">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C04D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1、容积：50L；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2、最高工作温度：134℃；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3、最高工作压力：0.22Mpa；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4、时间可选范围：0-9999min；</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5、温度可选范围：50℃-134℃；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6、灭菌室尺寸：Φ318mm*530mm；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7、功率：AC220V/50Hz/2.5KW；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8、全部采用高质量S30408不锈钢材质；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9、升温，排空，灭菌，排汽等过程微电脑控制，全自动运行；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10、LED数码显示灭菌温度和时间；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11、手轮式快开门结构；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12、双重连锁安全装置:门未关好机器无法工作，灭菌桶内有压力，机器无法开门；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13、超压自泄，过温、过流、缺水保护；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14、玻璃钢罩防止烫伤；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15、灭菌结束，声光报警；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16、可选配干燥功能。</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C08C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932C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91A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5AB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B91BB">
            <w:pPr>
              <w:jc w:val="center"/>
              <w:rPr>
                <w:rFonts w:hint="eastAsia" w:ascii="宋体" w:hAnsi="宋体" w:eastAsia="宋体" w:cs="宋体"/>
                <w:i w:val="0"/>
                <w:iCs w:val="0"/>
                <w:color w:val="auto"/>
                <w:sz w:val="22"/>
                <w:szCs w:val="22"/>
                <w:u w:val="none"/>
              </w:rPr>
            </w:pPr>
          </w:p>
        </w:tc>
      </w:tr>
      <w:tr w14:paraId="3B532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0AA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E45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电热鼓风干燥箱</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23999">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7D73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1、外壳采用优质冷轧钢板制做，淋化静电喷粉技术造型美观、新颖。箱门设有观察窗，可随时观察工作室内物品的加热情况，内胆采用不锈钢材质。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★2、4.3寸嵌入式液晶彩色触摸屏控制,可显示温度；</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★3、具有预约加热功能，可提前开启加热节约实验准备时间；</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4、实时显示实际温度与设定的温度值，具备定时保温功能，到时自动停止加热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5、具备传感器故障报警、超温报警等功能，控温精度高、功能强；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★6、三档加热（慢、中、快)，风速8档可调。 </w:t>
            </w:r>
            <w:r>
              <w:rPr>
                <w:rFonts w:hint="eastAsia" w:ascii="宋体" w:hAnsi="宋体" w:eastAsia="宋体" w:cs="宋体"/>
                <w:i w:val="0"/>
                <w:iCs w:val="0"/>
                <w:color w:val="auto"/>
                <w:kern w:val="0"/>
                <w:sz w:val="22"/>
                <w:szCs w:val="22"/>
                <w:u w:val="none"/>
                <w:lang w:val="en-US" w:eastAsia="zh-CN" w:bidi="ar"/>
              </w:rPr>
              <w:t xml:space="preserve">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7、容积：135L；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8、控温范围：室温+5℃-300℃；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★9、温度波动：±1℃；</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★10、温度定时触发采集记录，具有支持温度记录表格查询及温度数据曲线图展示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11、电源在AC220V/50Hz±10%的条件下正常工作；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12、功率：2400w±2%；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13、参数记忆和定时功能，具有照明功能；定时0-9999分钟。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提供具有CMA或CNAS资质的第三方检验检测机构出具的质量检测合格报告复印件，加盖厂家公章，带★参数第2、3、6、9、10项必须在出具的检测报告中体现。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E59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5C4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1D3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851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FB5E1">
            <w:pPr>
              <w:jc w:val="center"/>
              <w:rPr>
                <w:rFonts w:hint="eastAsia" w:ascii="宋体" w:hAnsi="宋体" w:eastAsia="宋体" w:cs="宋体"/>
                <w:i w:val="0"/>
                <w:iCs w:val="0"/>
                <w:color w:val="auto"/>
                <w:sz w:val="22"/>
                <w:szCs w:val="22"/>
                <w:u w:val="none"/>
              </w:rPr>
            </w:pPr>
          </w:p>
        </w:tc>
      </w:tr>
      <w:tr w14:paraId="6B9E7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645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6BF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电子分析天平</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D30BB">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35C7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1、大屏幕：大屏幕TFT液晶显示器，提供丰富的称量显示信息；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2、秤盘完全拆卸式结构设计，方便运输，用户使用时清洁方便；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3、显示模块、CPU数字处理模块、电磁机械传感器部分分离式结构设计，可避免相互干扰影响，提高仪器抗干扰精度；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4、用户操作：丰富的操作信息提示，帮助用户更高效的完成工作流程；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5、内置程序：卓越的红外感应操作系统，可设置操作自动校正和去皮功能；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6、电磁平衡式传感器，仪器稳定性和运算速度都得到了提升；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7、全铝制底座设计，防止低频震动，增强称量稳定性；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8、实际分度值：0.1mg；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9、最大称量范围：200g；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10、可重复性标准偏差：0.0001g；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11、校准砝码值：200g；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12、类型：外部自动校准；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13、天平的外形尺寸：340mm×210mm×360mm（±20mm）；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14、秤盘尺寸：Ф80mm；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15、风罩有效容积：185mm×165mm×240mm（±20mm）。</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B9DD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542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383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F77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BF226">
            <w:pPr>
              <w:jc w:val="center"/>
              <w:rPr>
                <w:rFonts w:hint="eastAsia" w:ascii="宋体" w:hAnsi="宋体" w:eastAsia="宋体" w:cs="宋体"/>
                <w:i w:val="0"/>
                <w:iCs w:val="0"/>
                <w:color w:val="auto"/>
                <w:sz w:val="22"/>
                <w:szCs w:val="22"/>
                <w:u w:val="none"/>
              </w:rPr>
            </w:pPr>
          </w:p>
        </w:tc>
      </w:tr>
      <w:tr w14:paraId="09F0F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370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77F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电子天平</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E38CA">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4CC9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1、液晶显示，外接电源，自动校准功能，全量程去皮功能；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2、称量范围：0～300g；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3、灵敏度0.001g；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4、适应湿度50-85%。</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71E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58F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759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2A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FAD06">
            <w:pPr>
              <w:jc w:val="center"/>
              <w:rPr>
                <w:rFonts w:hint="eastAsia" w:ascii="宋体" w:hAnsi="宋体" w:eastAsia="宋体" w:cs="宋体"/>
                <w:i w:val="0"/>
                <w:iCs w:val="0"/>
                <w:color w:val="auto"/>
                <w:sz w:val="22"/>
                <w:szCs w:val="22"/>
                <w:u w:val="none"/>
              </w:rPr>
            </w:pPr>
          </w:p>
        </w:tc>
      </w:tr>
      <w:tr w14:paraId="2838A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6DB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94D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电子天平</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2CAB1">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2721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1、液晶显示，外接电源，自动校准功能，全量程去皮功能；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2、称量范围：0～600g；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3、灵敏度0.01g；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4、适应湿度50-85%。</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B97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87C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C43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3E3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29F07">
            <w:pPr>
              <w:jc w:val="center"/>
              <w:rPr>
                <w:rFonts w:hint="eastAsia" w:ascii="宋体" w:hAnsi="宋体" w:eastAsia="宋体" w:cs="宋体"/>
                <w:i w:val="0"/>
                <w:iCs w:val="0"/>
                <w:color w:val="auto"/>
                <w:sz w:val="22"/>
                <w:szCs w:val="22"/>
                <w:u w:val="none"/>
              </w:rPr>
            </w:pPr>
          </w:p>
        </w:tc>
      </w:tr>
      <w:tr w14:paraId="04074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61F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438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实验室纯水器</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3E2FA">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64AF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★1、4.3寸嵌入式彩色液晶控制界面，多级菜单式触屏操作；</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2、全程实时缺水、冲洗、制水、水满等动画式工作模式显示及设备状态；系统设有密码保护功能，防止未经授权的更改；</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★3、完善的RO、纯水和超纯水制水、系统取水、系统循环和消毒等管理功能；</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★4、具备定时自动关机（0~24H）功能，关机时间到后自动停止所有输出，进入关机模式；</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5、具备高质量高硬度的水流开关、电磁阀、高压阀、静音泵等设备元器件及水质传感器电阻率在线检测；配备缺水蜂鸣报警提示，用户可自行设定缺水具体时间来实现设备缺水状态下自动停机保护设备；</w:t>
            </w:r>
          </w:p>
          <w:p w14:paraId="5252F42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6、控制屏界面实时在线检测显示超纯水电阻率数值；</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7、全自动 RO膜防垢冲洗程序，延长RO膜使用寿命；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★8、可设定RO膜、Uv灯和超纯化柱的寿命，显示耗材已用和剩余时间，耗材到期更换自动提醒，避免水质下降；</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★9、具备一键紫外开启功能，配套低压24V波长254nmUv冷阴极管紫外灯组件，彻底杀菌及降低 TOC，提高水质；</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10</w:t>
            </w:r>
            <w:r>
              <w:rPr>
                <w:rFonts w:hint="eastAsia" w:ascii="宋体" w:hAnsi="宋体" w:eastAsia="宋体" w:cs="宋体"/>
                <w:i w:val="0"/>
                <w:iCs w:val="0"/>
                <w:color w:val="auto"/>
                <w:kern w:val="0"/>
                <w:sz w:val="22"/>
                <w:szCs w:val="22"/>
                <w:u w:val="none"/>
                <w:lang w:val="en-US" w:eastAsia="zh-CN" w:bidi="ar"/>
              </w:rPr>
              <w:t>、具有RO、超纯水的定时、定量取水功能；设置取水模式，界面同步更新显示设置的取水要求，定时设置范围（0.1~3000min）；定量设置范围（10~9999ml)；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11、过滤系统、超纯水柱采用一次注塑成型一体化柱式超纯化柱(PP材质)，罗门哈斯树脂，全新快插式接头，滤柱更换维护更方便；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★12、配备•USB•接口，支持历史报警记录的查询和历史定量取水记录的数据导出功能；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13、进水要求：TDS&lt;200ppm、井水、地下水、桶装水、蒸馏水、温度5-40城市自来水、温度5-40℃、压力0-0.6Mpa；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14、电阻表监测，0.01金属电极，监测范围：0-18.25MΩ.cm，数据准确；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★15、制水量：30±1L/h，瞬间取水量RO水2±0.2L/min；</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16、出水口2个；RO纯水，UP超纯水；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17、RO纯水电导率常规：≤源水电导率×5%；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超纯水指标：颗粒截留率&gt;99%，微生物截留率&gt;99%，脱盐率&gt;96%，RO水TDS(总固体溶解度）5-10ppm；超纯水机电阻率15-18.25MΩ·cm，超纯水电导率0.1-0.05us/cm，TOC（总有机碳）&lt;20ppb，颗粒物（&gt;0.22μm)&lt;1/ml，微生物&lt;1 CFU/ml (选配0.22μmPES终端微滤器）。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★19、具备全自动制水缺水停机，满水停机，自动RO膜冲洗；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20、系统配套断电恢复功能，启用该功能后，设备通电执行原先未完成的控制，原已停止的仍保持停止状态；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21、采用冷轧钢板静电喷涂工艺，耐酸碱，造型美观大方，斜切式操作面板便于实验操作，整机尺寸：长*宽*高：440*470*500mm(±20mm)；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22、功率：70W（±2%）。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提供具有CMA或CNAS资质的第三方检验检测机构出具的质量检测合格报告复印件，加盖厂家公章，带★参数第1、3、4、7、8、11、14、18项必须在出具的检测报告中体现。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214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9E3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BF7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783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DFF7E">
            <w:pPr>
              <w:jc w:val="center"/>
              <w:rPr>
                <w:rFonts w:hint="eastAsia" w:ascii="宋体" w:hAnsi="宋体" w:eastAsia="宋体" w:cs="宋体"/>
                <w:i w:val="0"/>
                <w:iCs w:val="0"/>
                <w:color w:val="auto"/>
                <w:sz w:val="22"/>
                <w:szCs w:val="22"/>
                <w:u w:val="none"/>
              </w:rPr>
            </w:pPr>
          </w:p>
        </w:tc>
      </w:tr>
      <w:tr w14:paraId="0304D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086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39</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2F3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微量可调移液器</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74566">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0E90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1、人体学的手柄挂钩设计,；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2、管嘴弹出按钮设计轻巧，PP退管装置；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3、清晰的显示读数窗口，量程连续可调；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4、管嘴化学材料具有极好的耐化学腐蚀性，整支灭菌；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5、五种规格为一套，量程分别为：0.5-10μL、10-100μL、20-200μL、100-1000μL、1000-5000μL。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★提供具有CMA或CNAS资质的第三方检验检测机构出具的校检合格报告复印件，加盖厂家公章。</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F84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F21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C03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EC5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6FD61">
            <w:pPr>
              <w:jc w:val="center"/>
              <w:rPr>
                <w:rFonts w:hint="eastAsia" w:ascii="宋体" w:hAnsi="宋体" w:eastAsia="宋体" w:cs="宋体"/>
                <w:i w:val="0"/>
                <w:iCs w:val="0"/>
                <w:color w:val="auto"/>
                <w:sz w:val="22"/>
                <w:szCs w:val="22"/>
                <w:u w:val="none"/>
              </w:rPr>
            </w:pPr>
          </w:p>
        </w:tc>
      </w:tr>
      <w:tr w14:paraId="7EB40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51D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908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移液器架</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F5502">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9E018">
            <w:pPr>
              <w:keepNext w:val="0"/>
              <w:keepLines w:val="0"/>
              <w:widowControl/>
              <w:numPr>
                <w:ilvl w:val="0"/>
                <w:numId w:val="9"/>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平板式；</w:t>
            </w:r>
          </w:p>
          <w:p w14:paraId="344C05D0">
            <w:pPr>
              <w:keepNext w:val="0"/>
              <w:keepLines w:val="0"/>
              <w:widowControl/>
              <w:numPr>
                <w:ilvl w:val="0"/>
                <w:numId w:val="9"/>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亚克力材料；</w:t>
            </w:r>
          </w:p>
          <w:p w14:paraId="0427C583">
            <w:pPr>
              <w:keepNext w:val="0"/>
              <w:keepLines w:val="0"/>
              <w:widowControl/>
              <w:numPr>
                <w:ilvl w:val="0"/>
                <w:numId w:val="9"/>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5个位置。</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9FF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E0A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ECC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CEE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949D5">
            <w:pPr>
              <w:jc w:val="center"/>
              <w:rPr>
                <w:rFonts w:hint="eastAsia" w:ascii="宋体" w:hAnsi="宋体" w:eastAsia="宋体" w:cs="宋体"/>
                <w:i w:val="0"/>
                <w:iCs w:val="0"/>
                <w:color w:val="auto"/>
                <w:sz w:val="22"/>
                <w:szCs w:val="22"/>
                <w:u w:val="none"/>
              </w:rPr>
            </w:pPr>
          </w:p>
        </w:tc>
      </w:tr>
      <w:tr w14:paraId="2C9C5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D4B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C38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磁力搅拌器</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133BA">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496F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1、容量：20～3000ml；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★2、功率：不大于200W；</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★3、加热盘温度：0-300℃可调；</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★4、外形尺寸（长*宽*高）：240mm×158mm×105mm（±20mm）；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★5、电源：AC220V±10%，50Hz±10%；</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6、转速可调节。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提供具有CMA或CNAS资质的第三方检验检测机构出具的质量检测合格报告复印件，加盖厂家公章，带★参数第2、3、4、5项必须在出具的检测报告中体现。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68C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937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6F0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405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0CC5C">
            <w:pPr>
              <w:jc w:val="center"/>
              <w:rPr>
                <w:rFonts w:hint="eastAsia" w:ascii="宋体" w:hAnsi="宋体" w:eastAsia="宋体" w:cs="宋体"/>
                <w:i w:val="0"/>
                <w:iCs w:val="0"/>
                <w:color w:val="auto"/>
                <w:sz w:val="22"/>
                <w:szCs w:val="22"/>
                <w:u w:val="none"/>
              </w:rPr>
            </w:pPr>
          </w:p>
        </w:tc>
      </w:tr>
      <w:tr w14:paraId="6F756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EF9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5BB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超声波清洗机</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20A31">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E3CE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1、超声功率：500W；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2、定时范围：1-99分任意可调；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3、温度范围：0-80℃任意设定，实时显示清洗槽内温度；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4、容量：10L；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5、具有网篮、降音盖、排水；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6、内胆材料：不锈钢冲压槽SUS304，外壳材料：SUS304；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7、外形尺寸（长*宽*高):330mm×270mm×310mm（±20mm）；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8、内槽尺寸（长*宽*高):300mm×240mm×150mm（±20mm）。</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D5E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CD2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1CE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C57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1A943">
            <w:pPr>
              <w:jc w:val="center"/>
              <w:rPr>
                <w:rFonts w:hint="eastAsia" w:ascii="宋体" w:hAnsi="宋体" w:eastAsia="宋体" w:cs="宋体"/>
                <w:i w:val="0"/>
                <w:iCs w:val="0"/>
                <w:color w:val="auto"/>
                <w:sz w:val="22"/>
                <w:szCs w:val="22"/>
                <w:u w:val="none"/>
              </w:rPr>
            </w:pPr>
          </w:p>
        </w:tc>
      </w:tr>
      <w:tr w14:paraId="42726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0D9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688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PH计</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6E35D">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6BC3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1、ABS工程塑料外壳；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2、液晶屏数字显示，仪器自动识别三种缓冲标准液，具有手动校准功能；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★3、仪器级别：0.01级；</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4、测量范围：pH：0.00～14.00,mV：-1880～1880；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5、分辨率：pH：0.01，mV：1；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6、自动±极性显示；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7、测量精度：mV为±2，pH为±0.01；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★8、外形尺寸：230mm×200mm×78mm（±20mm）；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★9、电源：AC220V±10%，50Hz±10%。</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提供具有CMA或CNAS资质的第三方检验检测机构出具的质量检测合格报告复印件，加盖厂家公章，带★参数第3、8、9项参数必须在出具的检测报告中体现。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575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674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838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F30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82000">
            <w:pPr>
              <w:jc w:val="center"/>
              <w:rPr>
                <w:rFonts w:hint="eastAsia" w:ascii="宋体" w:hAnsi="宋体" w:eastAsia="宋体" w:cs="宋体"/>
                <w:i w:val="0"/>
                <w:iCs w:val="0"/>
                <w:color w:val="auto"/>
                <w:sz w:val="22"/>
                <w:szCs w:val="22"/>
                <w:u w:val="none"/>
              </w:rPr>
            </w:pPr>
          </w:p>
        </w:tc>
      </w:tr>
      <w:tr w14:paraId="5F72A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78A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1ED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台式高速离心机</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EF827">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0FF3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1、整机设计符合人机工程学，流线型设计，全钢结构，不锈钢离心腔，安全美观实用；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2、TFT真彩大屏幕触控液晶显示，智能化控制、简单方便地操作、触摸面板，同时显示设定参数和运行参数；                                                                                                                 3、无刷直流变频电机驱动，运行宁静；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★4、设有离心力切换专用键；</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★5、采用静音机电，一体化电机门锁；         </w:t>
            </w:r>
            <w:r>
              <w:rPr>
                <w:rFonts w:hint="eastAsia" w:ascii="宋体" w:hAnsi="宋体" w:eastAsia="宋体" w:cs="宋体"/>
                <w:i w:val="0"/>
                <w:iCs w:val="0"/>
                <w:color w:val="auto"/>
                <w:kern w:val="0"/>
                <w:sz w:val="22"/>
                <w:szCs w:val="22"/>
                <w:u w:val="none"/>
                <w:lang w:val="en-US" w:eastAsia="zh-CN" w:bidi="ar"/>
              </w:rPr>
              <w:t xml:space="preserve">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6、设有减震装置，减少振动，运行平稳，噪音≤54 dBA；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7、10种升、降速率选择；                                                                                                                                                                                                                                  </w:t>
            </w:r>
            <w:r>
              <w:rPr>
                <w:rFonts w:hint="eastAsia" w:ascii="宋体" w:hAnsi="宋体" w:eastAsia="宋体" w:cs="宋体"/>
                <w:i w:val="0"/>
                <w:iCs w:val="0"/>
                <w:color w:val="auto"/>
                <w:kern w:val="0"/>
                <w:sz w:val="22"/>
                <w:szCs w:val="22"/>
                <w:highlight w:val="none"/>
                <w:u w:val="none"/>
                <w:lang w:val="en-US" w:eastAsia="zh-CN" w:bidi="ar"/>
              </w:rPr>
              <w:t xml:space="preserve">★8、标配角转子：12×1.5ml；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★9、最高转速:16600r/min；                                               </w:t>
            </w:r>
            <w:r>
              <w:rPr>
                <w:rFonts w:hint="eastAsia" w:ascii="宋体" w:hAnsi="宋体" w:eastAsia="宋体" w:cs="宋体"/>
                <w:i w:val="0"/>
                <w:iCs w:val="0"/>
                <w:color w:val="auto"/>
                <w:kern w:val="0"/>
                <w:sz w:val="22"/>
                <w:szCs w:val="22"/>
                <w:highlight w:val="red"/>
                <w:u w:val="none"/>
                <w:lang w:val="en-US" w:eastAsia="zh-CN" w:bidi="ar"/>
              </w:rPr>
              <w:t xml:space="preserve">                                                                   </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★10、最大离心力:19840xg；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★11、电机：无刷直流变频电机；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★12、定时范围:0-99h59min。</w:t>
            </w:r>
            <w:r>
              <w:rPr>
                <w:rFonts w:hint="eastAsia" w:ascii="宋体" w:hAnsi="宋体" w:eastAsia="宋体" w:cs="宋体"/>
                <w:i w:val="0"/>
                <w:iCs w:val="0"/>
                <w:color w:val="auto"/>
                <w:kern w:val="0"/>
                <w:sz w:val="22"/>
                <w:szCs w:val="22"/>
                <w:u w:val="none"/>
                <w:lang w:val="en-US" w:eastAsia="zh-CN" w:bidi="ar"/>
              </w:rPr>
              <w:t xml:space="preserve">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提供具有CMA或CNAS资质的第三方检验检测机构出具的质量检测合格报告复印件，加盖厂家公章，带★参数第4、5、8、9、10、11、12项参数必须在出具的检测报告中体现。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E293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1D1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DF0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8A4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BD910">
            <w:pPr>
              <w:jc w:val="center"/>
              <w:rPr>
                <w:rFonts w:hint="eastAsia" w:ascii="宋体" w:hAnsi="宋体" w:eastAsia="宋体" w:cs="宋体"/>
                <w:i w:val="0"/>
                <w:iCs w:val="0"/>
                <w:color w:val="auto"/>
                <w:sz w:val="22"/>
                <w:szCs w:val="22"/>
                <w:u w:val="none"/>
              </w:rPr>
            </w:pPr>
          </w:p>
        </w:tc>
      </w:tr>
      <w:tr w14:paraId="6E031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7CE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B21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植物生长记录仪</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B721C">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38B1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植物生长记录仪是一款实时记录植物生长过程的创新产品，为人类对植物的研究提供了有力的技术支持。设计新颖，性能可靠，功能强大，智能便捷，可以定时拍照记录植物生长过程，一目了然，使我们能够更好的分析外部环境对植物生长的影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2、工作环境-20-60℃；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★3、LCD显示屏，抓拍速度1.0秒；</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★4、镜头角度120度，1600万像素照片；</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u w:val="none"/>
                <w:lang w:val="en-US" w:eastAsia="zh-CN" w:bidi="ar"/>
              </w:rPr>
              <w:t>、三个拍摄感应器，可定时拍照；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★6、超长待机时间可达8个月；</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u w:val="none"/>
                <w:lang w:val="en-US" w:eastAsia="zh-CN" w:bidi="ar"/>
              </w:rPr>
              <w:t>、外形尺寸：135mm×95mm×80mm（±20mm）。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提供具有CMA或CNAS资质的第三方检验检测机构出具的质量检测合格报告复印件，加盖厂家公章，带★参数第2、3、5项必须在出具的检测报告中体现。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54C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3525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D02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AA8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5C8F3">
            <w:pPr>
              <w:jc w:val="center"/>
              <w:rPr>
                <w:rFonts w:hint="eastAsia" w:ascii="宋体" w:hAnsi="宋体" w:eastAsia="宋体" w:cs="宋体"/>
                <w:i w:val="0"/>
                <w:iCs w:val="0"/>
                <w:color w:val="auto"/>
                <w:sz w:val="22"/>
                <w:szCs w:val="22"/>
                <w:u w:val="none"/>
              </w:rPr>
            </w:pPr>
          </w:p>
        </w:tc>
      </w:tr>
      <w:tr w14:paraId="0611A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ACB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BA8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试剂分装仪</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19BC9">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D35C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生物实验室中各种试剂溶液（试剂、培养基、缓冲液、稀释液等）的精确计量和分装而设计，它可以使您频繁的重复分液操作变得轻松、高效，配备不同直径的分液管，在得到多种分装量范围的同时，保证精确的分液精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2、工作模式：连续模式、分配模式、称重模式可选；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3、采用防滴漏分液头，可分装培养基、缓冲液和稀释液等多种试剂；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4、单次可分装量最大可达1000mL，分装流速0mL-1300ml/min，分装误差小于1%；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5、可灭菌的分液管，可选内径 1.6mm, 2.4mm, 3.1mm, 4.8mm, 6.4mm, 7.9mm 五种分液管；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6、大屏幕液晶显示，可编程确定单次的分装总量，分装速度，分装时间等信息；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7、触摸按键控制启停，也可外接WI-Fi进行远程控制，实时查看分装情况；</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8、采用分液管与分液泵分离的设计，使流体只经过可灭菌的分液管，杜绝污染可能。</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65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779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062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A34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3A0F8">
            <w:pPr>
              <w:jc w:val="center"/>
              <w:rPr>
                <w:rFonts w:hint="eastAsia" w:ascii="宋体" w:hAnsi="宋体" w:eastAsia="宋体" w:cs="宋体"/>
                <w:i w:val="0"/>
                <w:iCs w:val="0"/>
                <w:color w:val="auto"/>
                <w:sz w:val="22"/>
                <w:szCs w:val="22"/>
                <w:u w:val="none"/>
              </w:rPr>
            </w:pPr>
          </w:p>
        </w:tc>
      </w:tr>
      <w:tr w14:paraId="64176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7F2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7ED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植物叶绿素测定仪</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DF2F3">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00F9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1、三种参数（叶绿素、氮素、叶温），同时显示，可保存，便于植物养分等信息分布图形的绘制，为植物精确施肥已提供依据；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2、快速无损地进行植物活体检测，不损害作物，不影响植物的成长；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3、多参数快速一次测定：一次操作同时测定植物的叶绿素、氮素、叶温；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测试点定位信息的获取：通过仪器内内置的GPS模块，通过NAME－83协议方式由串口中断方式接收，将接收到的数据解码为经度、纬度、速度、时间（时钟与日历，年月日时分秒）、方向角等信息同步显示并存储，时间可手动设定。（多功能型号配有该项功能）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5、历史数据查看，三种参数同时显示；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6、彩屏测量结果显示，直观清晰，带背光功能；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7、测量数据保存方便、历史数据显示直观；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8、内置充电电池，携带和使用非常方便；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9、测量范围：氮含量：0.0-99.9mg/g;叶面温度：-10-99.9℃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10、测量精度：叶绿素：±2.0SPAD单位以内 (室温下，SPAD值介于0-50)；氮含量：±0.5单位；叶面温度：±0.2℃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11、测量面积：2mm*2mm；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12、测量时间间隔：小于3秒；</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13、数据存储容量：32KB。</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9AE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2AA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A17C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42D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2B0BE">
            <w:pPr>
              <w:jc w:val="center"/>
              <w:rPr>
                <w:rFonts w:hint="eastAsia" w:ascii="宋体" w:hAnsi="宋体" w:eastAsia="宋体" w:cs="宋体"/>
                <w:i w:val="0"/>
                <w:iCs w:val="0"/>
                <w:color w:val="auto"/>
                <w:sz w:val="22"/>
                <w:szCs w:val="22"/>
                <w:u w:val="none"/>
              </w:rPr>
            </w:pPr>
          </w:p>
        </w:tc>
      </w:tr>
      <w:tr w14:paraId="19E24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645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15A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照度计</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D51D0">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1C38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Style w:val="4"/>
                <w:color w:val="auto"/>
                <w:lang w:val="en-US" w:eastAsia="zh-CN" w:bidi="ar"/>
              </w:rPr>
              <w:t>1、准确度高及反应速度快；</w:t>
            </w:r>
            <w:r>
              <w:rPr>
                <w:rStyle w:val="4"/>
                <w:color w:val="auto"/>
                <w:lang w:val="en-US" w:eastAsia="zh-CN" w:bidi="ar"/>
              </w:rPr>
              <w:br w:type="textWrapping"/>
            </w:r>
            <w:r>
              <w:rPr>
                <w:rStyle w:val="4"/>
                <w:color w:val="auto"/>
                <w:lang w:val="en-US" w:eastAsia="zh-CN" w:bidi="ar"/>
              </w:rPr>
              <w:t>2、3-1/2位液晶显示；</w:t>
            </w:r>
            <w:r>
              <w:rPr>
                <w:rStyle w:val="4"/>
                <w:color w:val="auto"/>
                <w:lang w:val="en-US" w:eastAsia="zh-CN" w:bidi="ar"/>
              </w:rPr>
              <w:br w:type="textWrapping"/>
            </w:r>
            <w:r>
              <w:rPr>
                <w:rStyle w:val="4"/>
                <w:color w:val="auto"/>
                <w:lang w:val="en-US" w:eastAsia="zh-CN" w:bidi="ar"/>
              </w:rPr>
              <w:t>3、测量范围：20,200,2000,20000lux；</w:t>
            </w:r>
            <w:r>
              <w:rPr>
                <w:rStyle w:val="4"/>
                <w:color w:val="auto"/>
                <w:lang w:val="en-US" w:eastAsia="zh-CN" w:bidi="ar"/>
              </w:rPr>
              <w:br w:type="textWrapping"/>
            </w:r>
            <w:r>
              <w:rPr>
                <w:rStyle w:val="4"/>
                <w:color w:val="auto"/>
                <w:lang w:val="en-US" w:eastAsia="zh-CN" w:bidi="ar"/>
              </w:rPr>
              <w:t>4、光谱反应：符合CIE photopic（视觉函数）标准；</w:t>
            </w:r>
            <w:r>
              <w:rPr>
                <w:rStyle w:val="4"/>
                <w:color w:val="auto"/>
                <w:lang w:val="en-US" w:eastAsia="zh-CN" w:bidi="ar"/>
              </w:rPr>
              <w:br w:type="textWrapping"/>
            </w:r>
            <w:r>
              <w:rPr>
                <w:rStyle w:val="4"/>
                <w:color w:val="auto"/>
                <w:lang w:val="en-US" w:eastAsia="zh-CN" w:bidi="ar"/>
              </w:rPr>
              <w:t>5、光谱准确性：f'</w:t>
            </w:r>
            <w:r>
              <w:rPr>
                <w:rStyle w:val="5"/>
                <w:color w:val="auto"/>
                <w:lang w:val="en-US" w:eastAsia="zh-CN" w:bidi="ar"/>
              </w:rPr>
              <w:t>1</w:t>
            </w:r>
            <w:r>
              <w:rPr>
                <w:rStyle w:val="4"/>
                <w:color w:val="auto"/>
                <w:lang w:val="en-US" w:eastAsia="zh-CN" w:bidi="ar"/>
              </w:rPr>
              <w:t>≤6%；</w:t>
            </w:r>
            <w:r>
              <w:rPr>
                <w:rStyle w:val="4"/>
                <w:color w:val="auto"/>
                <w:lang w:val="en-US" w:eastAsia="zh-CN" w:bidi="ar"/>
              </w:rPr>
              <w:br w:type="textWrapping"/>
            </w:r>
            <w:r>
              <w:rPr>
                <w:rStyle w:val="4"/>
                <w:color w:val="auto"/>
                <w:lang w:val="en-US" w:eastAsia="zh-CN" w:bidi="ar"/>
              </w:rPr>
              <w:t>6、余弦反应：f'</w:t>
            </w:r>
            <w:r>
              <w:rPr>
                <w:rStyle w:val="5"/>
                <w:color w:val="auto"/>
                <w:lang w:val="en-US" w:eastAsia="zh-CN" w:bidi="ar"/>
              </w:rPr>
              <w:t>2</w:t>
            </w:r>
            <w:r>
              <w:rPr>
                <w:rStyle w:val="4"/>
                <w:color w:val="auto"/>
                <w:lang w:val="en-US" w:eastAsia="zh-CN" w:bidi="ar"/>
              </w:rPr>
              <w:t>≤2%；</w:t>
            </w:r>
            <w:r>
              <w:rPr>
                <w:rStyle w:val="4"/>
                <w:color w:val="auto"/>
                <w:lang w:val="en-US" w:eastAsia="zh-CN" w:bidi="ar"/>
              </w:rPr>
              <w:br w:type="textWrapping"/>
            </w:r>
            <w:r>
              <w:rPr>
                <w:rStyle w:val="4"/>
                <w:color w:val="auto"/>
                <w:lang w:val="en-US" w:eastAsia="zh-CN" w:bidi="ar"/>
              </w:rPr>
              <w:t>7、准确度：±3%rdg±0.5%f.s（大于10000lux档位准确度为±4%rdg±10dgts）（以色温2856K标准平面灯校正）；</w:t>
            </w:r>
            <w:r>
              <w:rPr>
                <w:rStyle w:val="4"/>
                <w:color w:val="auto"/>
                <w:lang w:val="en-US" w:eastAsia="zh-CN" w:bidi="ar"/>
              </w:rPr>
              <w:br w:type="textWrapping"/>
            </w:r>
            <w:r>
              <w:rPr>
                <w:rStyle w:val="4"/>
                <w:color w:val="auto"/>
                <w:lang w:val="en-US" w:eastAsia="zh-CN" w:bidi="ar"/>
              </w:rPr>
              <w:t>8、重复测试：±2%；</w:t>
            </w:r>
            <w:r>
              <w:rPr>
                <w:rStyle w:val="4"/>
                <w:color w:val="auto"/>
                <w:lang w:val="en-US" w:eastAsia="zh-CN" w:bidi="ar"/>
              </w:rPr>
              <w:br w:type="textWrapping"/>
            </w:r>
            <w:r>
              <w:rPr>
                <w:rStyle w:val="4"/>
                <w:color w:val="auto"/>
                <w:lang w:val="en-US" w:eastAsia="zh-CN" w:bidi="ar"/>
              </w:rPr>
              <w:t>9、温度特性：±0.1%/℃；</w:t>
            </w:r>
            <w:r>
              <w:rPr>
                <w:rStyle w:val="4"/>
                <w:color w:val="auto"/>
                <w:lang w:val="en-US" w:eastAsia="zh-CN" w:bidi="ar"/>
              </w:rPr>
              <w:br w:type="textWrapping"/>
            </w:r>
            <w:r>
              <w:rPr>
                <w:rStyle w:val="4"/>
                <w:color w:val="auto"/>
                <w:lang w:val="en-US" w:eastAsia="zh-CN" w:bidi="ar"/>
              </w:rPr>
              <w:t>10、取样率：2.0次/秒；</w:t>
            </w:r>
            <w:r>
              <w:rPr>
                <w:rStyle w:val="4"/>
                <w:color w:val="auto"/>
                <w:lang w:val="en-US" w:eastAsia="zh-CN" w:bidi="ar"/>
              </w:rPr>
              <w:br w:type="textWrapping"/>
            </w:r>
            <w:r>
              <w:rPr>
                <w:rStyle w:val="4"/>
                <w:color w:val="auto"/>
                <w:lang w:val="en-US" w:eastAsia="zh-CN" w:bidi="ar"/>
              </w:rPr>
              <w:t>11、感光体：光二极体附滤光镜片；</w:t>
            </w:r>
            <w:r>
              <w:rPr>
                <w:rStyle w:val="4"/>
                <w:color w:val="auto"/>
                <w:lang w:val="en-US" w:eastAsia="zh-CN" w:bidi="ar"/>
              </w:rPr>
              <w:br w:type="textWrapping"/>
            </w:r>
            <w:r>
              <w:rPr>
                <w:rStyle w:val="4"/>
                <w:color w:val="auto"/>
                <w:lang w:val="en-US" w:eastAsia="zh-CN" w:bidi="ar"/>
              </w:rPr>
              <w:t>12、操作温湿度：0-40℃（32℉-104℉），0-80%RH；</w:t>
            </w:r>
            <w:r>
              <w:rPr>
                <w:rStyle w:val="4"/>
                <w:color w:val="auto"/>
                <w:lang w:val="en-US" w:eastAsia="zh-CN" w:bidi="ar"/>
              </w:rPr>
              <w:br w:type="textWrapping"/>
            </w:r>
            <w:r>
              <w:rPr>
                <w:rStyle w:val="4"/>
                <w:color w:val="auto"/>
                <w:lang w:val="en-US" w:eastAsia="zh-CN" w:bidi="ar"/>
              </w:rPr>
              <w:t>13、储存温湿度：-10-50℃（14℉-140；℉），0-70%RH；</w:t>
            </w:r>
            <w:r>
              <w:rPr>
                <w:rStyle w:val="4"/>
                <w:color w:val="auto"/>
                <w:lang w:val="en-US" w:eastAsia="zh-CN" w:bidi="ar"/>
              </w:rPr>
              <w:br w:type="textWrapping"/>
            </w:r>
            <w:r>
              <w:rPr>
                <w:rStyle w:val="4"/>
                <w:color w:val="auto"/>
                <w:lang w:val="en-US" w:eastAsia="zh-CN" w:bidi="ar"/>
              </w:rPr>
              <w:t>14、过载显示：最高位位数“1”显示；</w:t>
            </w:r>
            <w:r>
              <w:rPr>
                <w:rStyle w:val="4"/>
                <w:color w:val="auto"/>
                <w:lang w:val="en-US" w:eastAsia="zh-CN" w:bidi="ar"/>
              </w:rPr>
              <w:br w:type="textWrapping"/>
            </w:r>
            <w:r>
              <w:rPr>
                <w:rStyle w:val="4"/>
                <w:color w:val="auto"/>
                <w:lang w:val="en-US" w:eastAsia="zh-CN" w:bidi="ar"/>
              </w:rPr>
              <w:t>15、电源：单个9V电池。</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BC0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1AE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B15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51A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D794A">
            <w:pPr>
              <w:jc w:val="center"/>
              <w:rPr>
                <w:rFonts w:hint="eastAsia" w:ascii="宋体" w:hAnsi="宋体" w:eastAsia="宋体" w:cs="宋体"/>
                <w:i w:val="0"/>
                <w:iCs w:val="0"/>
                <w:color w:val="auto"/>
                <w:sz w:val="22"/>
                <w:szCs w:val="22"/>
                <w:u w:val="none"/>
              </w:rPr>
            </w:pPr>
          </w:p>
        </w:tc>
      </w:tr>
      <w:tr w14:paraId="095AE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148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49</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868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温湿度计</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89E97">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B7F6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1、超大屏幕液晶显示，直观，方便；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2、同屏显示温度，湿度，时钟；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3、室内外双路测温，单路测湿；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4、12/24小时时钟显示；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5、最大，最小温湿度值记忆功能；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6、温度测量范围：室内温度：-30℃- +50℃；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7、室外温度：-50℃- +70℃；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8、湿度测量范围：20%RH-99%RH；；</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9、显示分辨率：温度：0.1℃ 湿度：1%RH；</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10、测量精度：温度：+/-1℃ 湿度：+/- 5%RH；</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11、供电电压：1.5V（一节7#碱性电池）。</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988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346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66E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314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4FCF9">
            <w:pPr>
              <w:jc w:val="center"/>
              <w:rPr>
                <w:rFonts w:hint="eastAsia" w:ascii="宋体" w:hAnsi="宋体" w:eastAsia="宋体" w:cs="宋体"/>
                <w:i w:val="0"/>
                <w:iCs w:val="0"/>
                <w:color w:val="auto"/>
                <w:sz w:val="22"/>
                <w:szCs w:val="22"/>
                <w:u w:val="none"/>
              </w:rPr>
            </w:pPr>
          </w:p>
        </w:tc>
      </w:tr>
      <w:tr w14:paraId="54568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FDB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863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耗材包</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21346">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6E455">
            <w:pPr>
              <w:keepNext w:val="0"/>
              <w:keepLines w:val="0"/>
              <w:widowControl/>
              <w:numPr>
                <w:ilvl w:val="0"/>
                <w:numId w:val="1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四种规格吸头(5000μL，300只/包；1000μL，500只/包；100μL，1000只/包；10μL，1000只/包)，各5包；</w:t>
            </w:r>
          </w:p>
          <w:p w14:paraId="2D763E8D">
            <w:pPr>
              <w:keepNext w:val="0"/>
              <w:keepLines w:val="0"/>
              <w:widowControl/>
              <w:numPr>
                <w:ilvl w:val="0"/>
                <w:numId w:val="1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三种规格吸头盒(1000μL，100μL，10μL)，各5个；</w:t>
            </w:r>
          </w:p>
          <w:p w14:paraId="75BAF0E8">
            <w:pPr>
              <w:keepNext w:val="0"/>
              <w:keepLines w:val="0"/>
              <w:widowControl/>
              <w:numPr>
                <w:ilvl w:val="0"/>
                <w:numId w:val="1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实验用PC组培瓶150mL，600个。</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8C7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E07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D0B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14B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8D2FA">
            <w:pPr>
              <w:jc w:val="center"/>
              <w:rPr>
                <w:rFonts w:hint="eastAsia" w:ascii="宋体" w:hAnsi="宋体" w:eastAsia="宋体" w:cs="宋体"/>
                <w:i w:val="0"/>
                <w:iCs w:val="0"/>
                <w:color w:val="auto"/>
                <w:sz w:val="22"/>
                <w:szCs w:val="22"/>
                <w:u w:val="none"/>
              </w:rPr>
            </w:pPr>
          </w:p>
        </w:tc>
      </w:tr>
      <w:tr w14:paraId="06319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4C6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607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接种器械</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5D52B">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A6C79">
            <w:pPr>
              <w:keepNext w:val="0"/>
              <w:keepLines w:val="0"/>
              <w:widowControl/>
              <w:numPr>
                <w:ilvl w:val="0"/>
                <w:numId w:val="1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医用不锈枪形镊，30把；</w:t>
            </w:r>
          </w:p>
          <w:p w14:paraId="1B3CEC66">
            <w:pPr>
              <w:keepNext w:val="0"/>
              <w:keepLines w:val="0"/>
              <w:widowControl/>
              <w:numPr>
                <w:ilvl w:val="0"/>
                <w:numId w:val="1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不锈钢医用托盘，30只；</w:t>
            </w:r>
          </w:p>
          <w:p w14:paraId="1608B724">
            <w:pPr>
              <w:keepNext w:val="0"/>
              <w:keepLines w:val="0"/>
              <w:widowControl/>
              <w:numPr>
                <w:ilvl w:val="0"/>
                <w:numId w:val="1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不锈钢医用剪刀，30把。</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68E9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F1B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7FA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842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C3A26">
            <w:pPr>
              <w:jc w:val="center"/>
              <w:rPr>
                <w:rFonts w:hint="eastAsia" w:ascii="宋体" w:hAnsi="宋体" w:eastAsia="宋体" w:cs="宋体"/>
                <w:i w:val="0"/>
                <w:iCs w:val="0"/>
                <w:color w:val="auto"/>
                <w:sz w:val="22"/>
                <w:szCs w:val="22"/>
                <w:u w:val="none"/>
              </w:rPr>
            </w:pPr>
          </w:p>
        </w:tc>
      </w:tr>
      <w:tr w14:paraId="6D046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663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6A1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组培试剂盒</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A0B20">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759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1、MS培养基,细胞分裂激素\生长素,使用说明等。（或生根试剂盒）</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593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D916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DC6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A31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50726">
            <w:pPr>
              <w:jc w:val="center"/>
              <w:rPr>
                <w:rFonts w:hint="eastAsia" w:ascii="宋体" w:hAnsi="宋体" w:eastAsia="宋体" w:cs="宋体"/>
                <w:i w:val="0"/>
                <w:iCs w:val="0"/>
                <w:color w:val="auto"/>
                <w:sz w:val="22"/>
                <w:szCs w:val="22"/>
                <w:u w:val="none"/>
              </w:rPr>
            </w:pPr>
          </w:p>
        </w:tc>
      </w:tr>
      <w:tr w14:paraId="2EC16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4FD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286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接种服</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F86C0">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121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1、白色,棉布大褂。</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3AC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48</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4C5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C1C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E7D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B9A43">
            <w:pPr>
              <w:jc w:val="center"/>
              <w:rPr>
                <w:rFonts w:hint="eastAsia" w:ascii="宋体" w:hAnsi="宋体" w:eastAsia="宋体" w:cs="宋体"/>
                <w:i w:val="0"/>
                <w:iCs w:val="0"/>
                <w:color w:val="auto"/>
                <w:sz w:val="22"/>
                <w:szCs w:val="22"/>
                <w:u w:val="none"/>
              </w:rPr>
            </w:pPr>
          </w:p>
        </w:tc>
      </w:tr>
      <w:tr w14:paraId="662CF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865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B31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组培无菌苗</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A77F6">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BD8D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1、无菌苗，生长状况良好。</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110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8B3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瓶</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992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037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1A8CF">
            <w:pPr>
              <w:jc w:val="center"/>
              <w:rPr>
                <w:rFonts w:hint="eastAsia" w:ascii="宋体" w:hAnsi="宋体" w:eastAsia="宋体" w:cs="宋体"/>
                <w:i w:val="0"/>
                <w:iCs w:val="0"/>
                <w:color w:val="auto"/>
                <w:sz w:val="22"/>
                <w:szCs w:val="22"/>
                <w:u w:val="none"/>
              </w:rPr>
            </w:pPr>
          </w:p>
        </w:tc>
      </w:tr>
      <w:tr w14:paraId="02A2E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50F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B6F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风淋室</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5331A">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E48D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1、外形尺寸（宽×深×高）：1300mm×780mm×2050mm （±20mm）；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2、净化区尺寸（宽×深×高）：700mm×780mm×1950mm（±20mm）；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3、过滤器净化效率：≥0.5um尘埃≥99.99%（钠焰法）；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4、电 源： 220V-50Hz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5、最大功率：0.55KW；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6、隔板高效过滤器尺寸：600mm×600mm×120mm×1。</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C4C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C55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92B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C0DE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45305">
            <w:pPr>
              <w:jc w:val="center"/>
              <w:rPr>
                <w:rFonts w:hint="eastAsia" w:ascii="宋体" w:hAnsi="宋体" w:eastAsia="宋体" w:cs="宋体"/>
                <w:i w:val="0"/>
                <w:iCs w:val="0"/>
                <w:color w:val="auto"/>
                <w:sz w:val="22"/>
                <w:szCs w:val="22"/>
                <w:u w:val="none"/>
              </w:rPr>
            </w:pPr>
          </w:p>
        </w:tc>
      </w:tr>
      <w:tr w14:paraId="7C6AD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392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A85E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净化板隔断</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5B22B">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84F8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1、钢板EPS氧指数30，50MM厚夹心硅岩净化板，双面贴膜，企口白灰色，表面喷塑密封，净化防尘防菌处理。</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0E1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115</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D44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58E5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529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E7CA6">
            <w:pPr>
              <w:jc w:val="center"/>
              <w:rPr>
                <w:rFonts w:hint="eastAsia" w:ascii="宋体" w:hAnsi="宋体" w:eastAsia="宋体" w:cs="宋体"/>
                <w:i w:val="0"/>
                <w:iCs w:val="0"/>
                <w:color w:val="auto"/>
                <w:sz w:val="22"/>
                <w:szCs w:val="22"/>
                <w:u w:val="none"/>
              </w:rPr>
            </w:pPr>
          </w:p>
        </w:tc>
      </w:tr>
      <w:tr w14:paraId="588E7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A6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F23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透视窗</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4CD24">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5AA2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1、净化全铝型材，5mm白玻 1000mm*800mm。</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B01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D01B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扇</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FF4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245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20052">
            <w:pPr>
              <w:jc w:val="center"/>
              <w:rPr>
                <w:rFonts w:hint="eastAsia" w:ascii="宋体" w:hAnsi="宋体" w:eastAsia="宋体" w:cs="宋体"/>
                <w:i w:val="0"/>
                <w:iCs w:val="0"/>
                <w:color w:val="auto"/>
                <w:sz w:val="22"/>
                <w:szCs w:val="22"/>
                <w:u w:val="none"/>
              </w:rPr>
            </w:pPr>
          </w:p>
        </w:tc>
      </w:tr>
      <w:tr w14:paraId="5C4B9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7CF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088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净化门</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0E1FE">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4D6EC">
            <w:pPr>
              <w:keepNext w:val="0"/>
              <w:keepLines w:val="0"/>
              <w:widowControl/>
              <w:numPr>
                <w:ilvl w:val="0"/>
                <w:numId w:val="1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尺寸：2000mm*800mm，50MM厚硅岩净化板；</w:t>
            </w:r>
          </w:p>
          <w:p w14:paraId="1C488451">
            <w:pPr>
              <w:keepNext w:val="0"/>
              <w:keepLines w:val="0"/>
              <w:widowControl/>
              <w:numPr>
                <w:ilvl w:val="0"/>
                <w:numId w:val="1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双面贴膜.企口白灰色，表面喷塑密封，平开门成套配件，带玻璃视窗。</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3AC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DA5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扇</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A2D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B51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FCA66">
            <w:pPr>
              <w:jc w:val="center"/>
              <w:rPr>
                <w:rFonts w:hint="eastAsia" w:ascii="宋体" w:hAnsi="宋体" w:eastAsia="宋体" w:cs="宋体"/>
                <w:i w:val="0"/>
                <w:iCs w:val="0"/>
                <w:color w:val="auto"/>
                <w:sz w:val="22"/>
                <w:szCs w:val="22"/>
                <w:u w:val="none"/>
              </w:rPr>
            </w:pPr>
          </w:p>
        </w:tc>
      </w:tr>
      <w:tr w14:paraId="0D66B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8A3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59</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9E3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无菌区域吊顶</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F9575">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B17A9">
            <w:pPr>
              <w:keepNext w:val="0"/>
              <w:keepLines w:val="0"/>
              <w:widowControl/>
              <w:numPr>
                <w:ilvl w:val="0"/>
                <w:numId w:val="1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钢板EPS氧指数30，50MM厚夹心硅岩净化板；</w:t>
            </w:r>
          </w:p>
          <w:p w14:paraId="3E421F4B">
            <w:pPr>
              <w:keepNext w:val="0"/>
              <w:keepLines w:val="0"/>
              <w:widowControl/>
              <w:numPr>
                <w:ilvl w:val="0"/>
                <w:numId w:val="1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双面贴膜，企口白灰色，表面喷塑密封，净化防尘防菌处理。</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E1E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58</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5C5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24A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E25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056FA">
            <w:pPr>
              <w:jc w:val="center"/>
              <w:rPr>
                <w:rFonts w:hint="eastAsia" w:ascii="宋体" w:hAnsi="宋体" w:eastAsia="宋体" w:cs="宋体"/>
                <w:i w:val="0"/>
                <w:iCs w:val="0"/>
                <w:color w:val="auto"/>
                <w:sz w:val="22"/>
                <w:szCs w:val="22"/>
                <w:u w:val="none"/>
              </w:rPr>
            </w:pPr>
          </w:p>
        </w:tc>
      </w:tr>
      <w:tr w14:paraId="2E939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AD3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ABE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塑胶地板</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8286F">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FCC8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1、2.0mm厚度塑胶地板，耐磨、耐腐蚀；</w:t>
            </w:r>
          </w:p>
          <w:p w14:paraId="7DE45BC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2、水泥自流平打底，专用胶粘接，焊接封口，铲平，不得有气泡，含安装。</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34A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140</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CDA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EFE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EDA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777AB">
            <w:pPr>
              <w:jc w:val="center"/>
              <w:rPr>
                <w:rFonts w:hint="eastAsia" w:ascii="宋体" w:hAnsi="宋体" w:eastAsia="宋体" w:cs="宋体"/>
                <w:i w:val="0"/>
                <w:iCs w:val="0"/>
                <w:color w:val="auto"/>
                <w:sz w:val="22"/>
                <w:szCs w:val="22"/>
                <w:u w:val="none"/>
              </w:rPr>
            </w:pPr>
          </w:p>
        </w:tc>
      </w:tr>
      <w:tr w14:paraId="572D5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136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442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墙面处理</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399B5">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B4CD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1、清理原墙面基础（此清理不含产墙皮）；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2、刷界面剂一遍；批刮美巢821腻子粉2-3遍找平、并打磨平整；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3、刷底漆一遍，面漆两遍（立邦漆）。</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B16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130</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652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350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7FA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6A19F">
            <w:pPr>
              <w:jc w:val="center"/>
              <w:rPr>
                <w:rFonts w:hint="eastAsia" w:ascii="宋体" w:hAnsi="宋体" w:eastAsia="宋体" w:cs="宋体"/>
                <w:i w:val="0"/>
                <w:iCs w:val="0"/>
                <w:color w:val="auto"/>
                <w:sz w:val="22"/>
                <w:szCs w:val="22"/>
                <w:u w:val="none"/>
              </w:rPr>
            </w:pPr>
          </w:p>
        </w:tc>
      </w:tr>
      <w:tr w14:paraId="27732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391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3AD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常规吊顶</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92821">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68C6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1、矿棉板吊顶</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4F0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82</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793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99D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054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26EDE">
            <w:pPr>
              <w:jc w:val="center"/>
              <w:rPr>
                <w:rFonts w:hint="eastAsia" w:ascii="宋体" w:hAnsi="宋体" w:eastAsia="宋体" w:cs="宋体"/>
                <w:i w:val="0"/>
                <w:iCs w:val="0"/>
                <w:color w:val="auto"/>
                <w:sz w:val="22"/>
                <w:szCs w:val="22"/>
                <w:u w:val="none"/>
              </w:rPr>
            </w:pPr>
          </w:p>
        </w:tc>
      </w:tr>
      <w:tr w14:paraId="46A1D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6EE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F06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无尘照明灯具</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8B54B">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8D2B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1、阳极氧化铝材压铸成型边框；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2、纳米扩散导光板导光系数高达90以上，光色纯正、无炫光无暗区；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3、内外结合封闭性高，防止灰尘进入；</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4、高亮LED芯片，亮度高且柔和不刺眼光线舒适；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5、吸顶式安装，规格：30*120cm。</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0CE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2B8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盏</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BD9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DB8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C9322">
            <w:pPr>
              <w:jc w:val="center"/>
              <w:rPr>
                <w:rFonts w:hint="eastAsia" w:ascii="宋体" w:hAnsi="宋体" w:eastAsia="宋体" w:cs="宋体"/>
                <w:i w:val="0"/>
                <w:iCs w:val="0"/>
                <w:color w:val="auto"/>
                <w:sz w:val="22"/>
                <w:szCs w:val="22"/>
                <w:u w:val="none"/>
              </w:rPr>
            </w:pPr>
          </w:p>
        </w:tc>
      </w:tr>
      <w:tr w14:paraId="388DA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6BE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6395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LED平板灯</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7DEB1">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81B8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1、600*600mm平板灯</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BD9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2EC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盏</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1CB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8AF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ED67">
            <w:pPr>
              <w:jc w:val="center"/>
              <w:rPr>
                <w:rFonts w:hint="eastAsia" w:ascii="宋体" w:hAnsi="宋体" w:eastAsia="宋体" w:cs="宋体"/>
                <w:i w:val="0"/>
                <w:iCs w:val="0"/>
                <w:color w:val="auto"/>
                <w:sz w:val="22"/>
                <w:szCs w:val="22"/>
                <w:u w:val="none"/>
              </w:rPr>
            </w:pPr>
          </w:p>
        </w:tc>
      </w:tr>
      <w:tr w14:paraId="2EB21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9C4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5F0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紫外灭菌灯</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F1DB2">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A43C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1、无菌室闪烁警示灯提醒装置，单独控制，独立线路，含安装。</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5E2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5D8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BF3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E92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FACBB">
            <w:pPr>
              <w:jc w:val="center"/>
              <w:rPr>
                <w:rFonts w:hint="eastAsia" w:ascii="宋体" w:hAnsi="宋体" w:eastAsia="宋体" w:cs="宋体"/>
                <w:i w:val="0"/>
                <w:iCs w:val="0"/>
                <w:color w:val="auto"/>
                <w:sz w:val="22"/>
                <w:szCs w:val="22"/>
                <w:u w:val="none"/>
              </w:rPr>
            </w:pPr>
          </w:p>
        </w:tc>
      </w:tr>
      <w:tr w14:paraId="06EDE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610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5A8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通风净化机组</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9960A">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0C38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1、送风箱风量1600/m3，整个净化级别达到10万级无尘净化级别，系统集成初、中、高效净化过滤器, 由风机、净化箱、风管、进出风口组成，达到10万级净化。2、自净器高效净化，特别是多室净化合理分配气流很重要。</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0ED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DDA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E98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CC7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02D45">
            <w:pPr>
              <w:jc w:val="center"/>
              <w:rPr>
                <w:rFonts w:hint="eastAsia" w:ascii="宋体" w:hAnsi="宋体" w:eastAsia="宋体" w:cs="宋体"/>
                <w:i w:val="0"/>
                <w:iCs w:val="0"/>
                <w:color w:val="auto"/>
                <w:sz w:val="22"/>
                <w:szCs w:val="22"/>
                <w:u w:val="none"/>
              </w:rPr>
            </w:pPr>
          </w:p>
        </w:tc>
      </w:tr>
      <w:tr w14:paraId="77543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74B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BB84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配电箱改造</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D53FE">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112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1、原有配电箱改造；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2、分流各支路电源，增加支路单片；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3、含安装。</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16C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9CA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1FE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4D6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C4801">
            <w:pPr>
              <w:jc w:val="center"/>
              <w:rPr>
                <w:rFonts w:hint="eastAsia" w:ascii="宋体" w:hAnsi="宋体" w:eastAsia="宋体" w:cs="宋体"/>
                <w:i w:val="0"/>
                <w:iCs w:val="0"/>
                <w:color w:val="auto"/>
                <w:sz w:val="22"/>
                <w:szCs w:val="22"/>
                <w:u w:val="none"/>
              </w:rPr>
            </w:pPr>
          </w:p>
        </w:tc>
      </w:tr>
      <w:tr w14:paraId="5F63A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079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858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室内水\电路改造\系统集成</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115E3">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5334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1、含实验室内全部用电器负荷,点位设计；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2、含墙面,顶部,地面电路铺设安装,调试；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3、优质PPR及管件,远东国标铜芯线和阻燃管铺设；</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4、不含水电、强弱电引入现场。</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046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F2E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22F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7FB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79E6B">
            <w:pPr>
              <w:jc w:val="center"/>
              <w:rPr>
                <w:rFonts w:hint="eastAsia" w:ascii="宋体" w:hAnsi="宋体" w:eastAsia="宋体" w:cs="宋体"/>
                <w:i w:val="0"/>
                <w:iCs w:val="0"/>
                <w:color w:val="auto"/>
                <w:sz w:val="22"/>
                <w:szCs w:val="22"/>
                <w:u w:val="none"/>
              </w:rPr>
            </w:pPr>
          </w:p>
        </w:tc>
      </w:tr>
      <w:tr w14:paraId="2E7A9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AAE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69</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690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材料上楼/系统集成/垃圾清除</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EB5C3">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14CE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1、板材上楼，板材安装、废旧边角料清除。</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0CB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100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49A1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B6F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65E82">
            <w:pPr>
              <w:jc w:val="center"/>
              <w:rPr>
                <w:rFonts w:hint="eastAsia" w:ascii="宋体" w:hAnsi="宋体" w:eastAsia="宋体" w:cs="宋体"/>
                <w:i w:val="0"/>
                <w:iCs w:val="0"/>
                <w:color w:val="auto"/>
                <w:sz w:val="22"/>
                <w:szCs w:val="22"/>
                <w:u w:val="none"/>
              </w:rPr>
            </w:pPr>
          </w:p>
        </w:tc>
      </w:tr>
      <w:tr w14:paraId="2A4D9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AEA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181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实验培训</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205FD">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29C1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1、提供现场仪器设备使用方法、实验开展培训，具体培训课程和课时依据清单设备情况等确认；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2、每个课程至少包含：课程简介、教学材料及用具、实验步骤、课时安排、实验思考等；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培训课程内容：植物组织培养培养基的配制及灭菌处理，教材中植物组织培养（菊花、胡萝卜、烟草等），花卉组织培养（月季、矮牵牛、百合等），植物组织培养外植体消毒，植物组织培养脱分化处理，植物组织培养再分化诱导，组培苗的炼苗转化，组培苗移栽及无土栽培设施使用等，具体培训课程和课时依据清单设备情况等确认，不含培训相关实验使用的试剂和耗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4、提供清单核心产品功能、使用视频；</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5、提供清单相关学科常做的实验视频；</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6、提供清单对应课程实验操作手册（电子版）；</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7、实验课程培训与服务原厂家培训人员需具有相关学科硕士学历证书或高级教师资格证书；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8、实验课程培训与服务原厂家提供2个自2022年来承接参与教育部生物国培计划相关的证明文件复印件加盖原厂商公章。</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FD2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E8B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039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F0D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E45FF">
            <w:pPr>
              <w:jc w:val="center"/>
              <w:rPr>
                <w:rFonts w:hint="eastAsia" w:ascii="宋体" w:hAnsi="宋体" w:eastAsia="宋体" w:cs="宋体"/>
                <w:i w:val="0"/>
                <w:iCs w:val="0"/>
                <w:color w:val="auto"/>
                <w:sz w:val="22"/>
                <w:szCs w:val="22"/>
                <w:u w:val="none"/>
              </w:rPr>
            </w:pPr>
          </w:p>
        </w:tc>
      </w:tr>
      <w:tr w14:paraId="442D8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706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E744C">
            <w:pPr>
              <w:jc w:val="center"/>
              <w:rPr>
                <w:rFonts w:hint="eastAsia" w:ascii="宋体" w:hAnsi="宋体" w:eastAsia="宋体" w:cs="宋体"/>
                <w:i w:val="0"/>
                <w:iCs w:val="0"/>
                <w:color w:val="auto"/>
                <w:sz w:val="22"/>
                <w:szCs w:val="22"/>
                <w:u w:val="none"/>
              </w:rPr>
            </w:pP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23507">
            <w:pP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18F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录播系统</w:t>
            </w:r>
          </w:p>
        </w:tc>
        <w:tc>
          <w:tcPr>
            <w:tcW w:w="640" w:type="dxa"/>
            <w:tcBorders>
              <w:top w:val="single" w:color="000000" w:sz="4" w:space="0"/>
              <w:left w:val="nil"/>
              <w:bottom w:val="single" w:color="000000" w:sz="4" w:space="0"/>
              <w:right w:val="single" w:color="000000" w:sz="4" w:space="0"/>
            </w:tcBorders>
            <w:shd w:val="clear" w:color="auto" w:fill="auto"/>
            <w:vAlign w:val="center"/>
          </w:tcPr>
          <w:p w14:paraId="61C7222B">
            <w:pPr>
              <w:rPr>
                <w:rFonts w:hint="eastAsia" w:ascii="宋体" w:hAnsi="宋体" w:eastAsia="宋体" w:cs="宋体"/>
                <w:i w:val="0"/>
                <w:iCs w:val="0"/>
                <w:color w:val="auto"/>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92BB8">
            <w:pPr>
              <w:jc w:val="center"/>
              <w:rPr>
                <w:rFonts w:hint="eastAsia" w:ascii="宋体" w:hAnsi="宋体" w:eastAsia="宋体" w:cs="宋体"/>
                <w:i w:val="0"/>
                <w:iCs w:val="0"/>
                <w:color w:val="auto"/>
                <w:sz w:val="22"/>
                <w:szCs w:val="22"/>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81E2A">
            <w:pPr>
              <w:jc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601B2">
            <w:pPr>
              <w:jc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5F0E7">
            <w:pPr>
              <w:rPr>
                <w:rFonts w:hint="eastAsia" w:ascii="宋体" w:hAnsi="宋体" w:eastAsia="宋体" w:cs="宋体"/>
                <w:i w:val="0"/>
                <w:iCs w:val="0"/>
                <w:color w:val="auto"/>
                <w:sz w:val="22"/>
                <w:szCs w:val="22"/>
                <w:u w:val="none"/>
              </w:rPr>
            </w:pPr>
          </w:p>
        </w:tc>
      </w:tr>
      <w:tr w14:paraId="71C60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B84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1FFC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常态化录播互动一体机</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2793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76250" cy="533400"/>
                  <wp:effectExtent l="0" t="0" r="0" b="0"/>
                  <wp:docPr id="11"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66"/>
                          <pic:cNvPicPr>
                            <a:picLocks noChangeAspect="1"/>
                          </pic:cNvPicPr>
                        </pic:nvPicPr>
                        <pic:blipFill>
                          <a:blip r:embed="rId13"/>
                          <a:stretch>
                            <a:fillRect/>
                          </a:stretch>
                        </pic:blipFill>
                        <pic:spPr>
                          <a:xfrm>
                            <a:off x="0" y="0"/>
                            <a:ext cx="476250" cy="533400"/>
                          </a:xfrm>
                          <a:prstGeom prst="rect">
                            <a:avLst/>
                          </a:prstGeom>
                          <a:noFill/>
                          <a:ln w="9525">
                            <a:noFill/>
                          </a:ln>
                        </pic:spPr>
                      </pic:pic>
                    </a:graphicData>
                  </a:graphic>
                </wp:inline>
              </w:drawing>
            </w: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CF84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1、要求录播主机采用一体化嵌入式硬件设计架构，支持壁挂式安装；内置国产化八核处理器、Linux系统、≥8GB内存，≥1T硬盘。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5、要求支持≥2路HDMI输入接口，支持≥3路HDMI输出接口，≥1路输出本地画面，≥1路输出合成画面，≥1路HDMI自定义输出视频源和分辨率。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6、要求支持≥1路线性输入，≥1路3.5mm音频输入，≥1路线性输出，≥1路3.5mm音频输出。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7、要求支持≥2路RS232控制接口。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8、要求支持≥1路TYPE-C接口，具备≥3路USB3.0接口，支持连接鼠标、键盘进行导播控制以及主机连接U盘进行课程视频的录制、下载，支持外接光驱刻录光盘，拷贝本地视频至光驱刻录。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9、要求录播主机内置不低于2个5W的扬声器，用于播放本地视频声音。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11、视频编码：要求支持H.265和H.264两种视频编码协议，实现更高效率和更好质量的编码技术，支持4K分辨率（3840*2160）视频的编码和录制。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12、要求支持IPV4、IPV6链路地址、IPV6外网地址三个网络地址配置，支持启用DHCP自动获取IP地址。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13、为保证具有更好的散热效果，主机需内置散热风扇，可自定义主机风扇转速。</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FCA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EC9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6D0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CCE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E7742">
            <w:pPr>
              <w:rPr>
                <w:rFonts w:hint="eastAsia" w:ascii="宋体" w:hAnsi="宋体" w:eastAsia="宋体" w:cs="宋体"/>
                <w:i w:val="0"/>
                <w:iCs w:val="0"/>
                <w:color w:val="auto"/>
                <w:sz w:val="22"/>
                <w:szCs w:val="22"/>
                <w:u w:val="none"/>
              </w:rPr>
            </w:pPr>
          </w:p>
        </w:tc>
      </w:tr>
      <w:tr w14:paraId="331CF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145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401D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常态化录播系统</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571E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19150" cy="485775"/>
                  <wp:effectExtent l="0" t="0" r="0" b="9525"/>
                  <wp:docPr id="12"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67"/>
                          <pic:cNvPicPr>
                            <a:picLocks noChangeAspect="1"/>
                          </pic:cNvPicPr>
                        </pic:nvPicPr>
                        <pic:blipFill>
                          <a:blip r:embed="rId14"/>
                          <a:stretch>
                            <a:fillRect/>
                          </a:stretch>
                        </pic:blipFill>
                        <pic:spPr>
                          <a:xfrm>
                            <a:off x="0" y="0"/>
                            <a:ext cx="819150" cy="485775"/>
                          </a:xfrm>
                          <a:prstGeom prst="rect">
                            <a:avLst/>
                          </a:prstGeom>
                          <a:noFill/>
                          <a:ln w="9525">
                            <a:noFill/>
                          </a:ln>
                        </pic:spPr>
                      </pic:pic>
                    </a:graphicData>
                  </a:graphic>
                </wp:inline>
              </w:drawing>
            </w: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C9B4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1、系统支持账号密码登录，支持电影模式、资源模式等录制模式，支持≥1路电影模式加≥6路资源备份，可同时录制合成画面、教师全景、教师特写、学生全景、学生特写、板书画面、电脑画面；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2、录制格式至少支持MP4/FLV/TS，录制分辨率支持3840*2160、1920*1080等，支持录制帧率设定，可选择25fps/30fps，码流支持1000-20000kbps之间手动设置；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3、支持实时显示录播主机CPU的使用率，硬盘使用情况，不少于6路预监画面，可自定义通道预监画面名称，可同步显示对应摄像机的电量，具有自动息屏功能，可选择息屏时间；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5、支持添加字幕，支持包括系统时间在内的九种预设字幕的设置，其中系统时间支持自动校准。可直接通过拖拽实现自定义字幕显示位置。支持设置≥9种字体大小、≥8种字体颜色、≥8种字体背景颜色选择；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6、系统界面自带虚拟软键盘，无需外接USB键盘，可输入中文、英文、数字、特殊符号。(投标时须提供具有CNAS标识的检测报告复印件及报告编号在全国认证认可信息公共服务平台的查询截图并加盖制造商公章)；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7、支持导播模式设置：至少包括手动、半自动、全自动模式，具有自动轮巡导播模式，可自定义轮巡画面和间隔时长；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8、需支持会议导播模式，开启会议模式后，系统根据会议麦克风发言自动切换视频画面预置位；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10、需支持自定义布局方式，支持多个视频图层自由叠加组合，自定义布局时可随意拖拉画面窗口，更改布局背景和边框颜色；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11、支持≥4种片头和≥4种片尾的添加，可以设置插入片头片尾的时间，支持jpg、png格式；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12、台标支持≥4个固定位置，分别为左上、右上、左下、右下，支持手动拖拽移动台标，实现界面任意位置的台标设置。支持设定图片台标，支持jpg、png格式；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13、支持上滑、下滑、左滑、右滑等多种切换特效，支持自定义选择≥8种特效切换速度；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14、系统支持摄像机云台控制，可以对摄像机进行变焦、上下左右位置调整以及≥8个预置位的设置，整个过程支持手指触控操作；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15、系统可以进行音量设置，可以采用手指拖动方式控制设备输入输出的音量大小；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16、支持对屏幕亮度进行设置，采用手指拖动方式控制屏幕的亮度。(投标时须提供具有CNAS标识的检测报告复印件及报告编号在全国认证认可信息公共服务平台的查询截图并加盖制造商公章)；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17、系统需支持录制倒计时和循环记录功能，在硬盘存储空间为0时，仍可进行录制，将最早录制的视频文件删除，支持录制到U盘；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18、所录制的视频文件既可存储在本地硬盘，也支持通过FTP上传至平台，同时支持用户随时通过录播主机点播回放视频，并可使用移动磁盘或硬盘拷贝下载；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19、需支持本地文件重命名，具有视频文件回收站功能，保存至少7天后自动删除；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22、系统支持RTMP直播推流，推送的直播流可选择不同视频源，可选画面≥4个，可同时开启平台直播和三方推流直播；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23、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24、至少支持智能抠像和键显色两种抠像模式；智能抠像可用于无幕布场景使用，键显色模式支持专业蓝/绿箱或幕布环境下抠像，用户可根据环境灵活选择；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需支持手动调整前景、人像大小以及位置，抠像功能支持噪点清除、去黑边、溢色清除、前景强化、边缘平滑、饱和度压缩、黑色加强等细节调整，支持校色系数调节由绿幕软件造成的色差，从而达到更为理想的抠像效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26、需支持自定义抠像区域，支持在主画面（播出画面）使用手指圈出抠像区域的方式进行抠像区域的选择，选定后的抠像区域，可通过手指拖拽调整抠像区域位置和大小；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27、系统应具有抠像画面合成功能，内置≥6种常用的画面布局样式，用户可根据需求自行设定≥4种画面布局样式；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28、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29、行为分析可选择是否进行举手、趴桌、站立等行为数据展示，可选择学生全景相机位置，语音识别需支持区分角色，自动成生行为分析报告，报告可自动下载至本地文件夹中；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30、内置互动系统，需支持标准SIP和H.323互动协议，支持互动列表，列表中可以显示所有与会者的信息；支持互动画面布局的显示，布局支持单分屏，双分屏，三分屏，四分屏显示。互动界面支持双流、一键静音、全屏、导播设置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31、进入互动系统时可支持查看永久课历史记录，可输入房间号快速加入远程互动，并显示对应的课程信息，包括时长、主讲人、房间名称、房间号、丢包率、网络延时等；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32、创建房间时支持对主题、主讲人、开始日期、开始时间和结束时间、验证方式的设置，其中验证方式支持公开和加密的选择；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33、需支持对每个互动房间自动分配短号，可以通过短号直接实现多个设备间的互动，支持房间加密；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34、授课预监：授课过程中，录播主机屏幕将实时显示授课教室和参与互动的听课教室画面，用户可实时查看授课教室的拍摄效果，及互动教室的听课状态；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35、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36、系统至少支持查看软件版本，设备型号，硬件版本，设备编号，需支持中英文版本切换，支持本地硬盘格式化，系统可选择在线更新或本地更新，导出调试日志，具有一键恢复出厂设置。</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C1F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C29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0A0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BC7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808E9">
            <w:pPr>
              <w:rPr>
                <w:rFonts w:hint="eastAsia" w:ascii="宋体" w:hAnsi="宋体" w:eastAsia="宋体" w:cs="宋体"/>
                <w:i w:val="0"/>
                <w:iCs w:val="0"/>
                <w:color w:val="auto"/>
                <w:sz w:val="22"/>
                <w:szCs w:val="22"/>
                <w:u w:val="none"/>
              </w:rPr>
            </w:pPr>
          </w:p>
        </w:tc>
      </w:tr>
      <w:tr w14:paraId="2DB3F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9D3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9ACA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教师双目摄像机</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D169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38200" cy="409575"/>
                  <wp:effectExtent l="0" t="0" r="0" b="0"/>
                  <wp:docPr id="16"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3" descr="IMG_268"/>
                          <pic:cNvPicPr>
                            <a:picLocks noChangeAspect="1"/>
                          </pic:cNvPicPr>
                        </pic:nvPicPr>
                        <pic:blipFill>
                          <a:blip r:embed="rId15"/>
                          <a:stretch>
                            <a:fillRect/>
                          </a:stretch>
                        </pic:blipFill>
                        <pic:spPr>
                          <a:xfrm>
                            <a:off x="0" y="0"/>
                            <a:ext cx="838200" cy="409575"/>
                          </a:xfrm>
                          <a:prstGeom prst="rect">
                            <a:avLst/>
                          </a:prstGeom>
                          <a:noFill/>
                          <a:ln w="9525">
                            <a:noFill/>
                          </a:ln>
                        </pic:spPr>
                      </pic:pic>
                    </a:graphicData>
                  </a:graphic>
                </wp:inline>
              </w:drawing>
            </w: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4562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2、教师特写镜头水平视场角26°， 全景镜头水平视场角43°；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D443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5E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E8C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461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51B75">
            <w:pPr>
              <w:rPr>
                <w:rFonts w:hint="eastAsia" w:ascii="宋体" w:hAnsi="宋体" w:eastAsia="宋体" w:cs="宋体"/>
                <w:i w:val="0"/>
                <w:iCs w:val="0"/>
                <w:color w:val="auto"/>
                <w:sz w:val="22"/>
                <w:szCs w:val="22"/>
                <w:u w:val="none"/>
              </w:rPr>
            </w:pPr>
          </w:p>
        </w:tc>
      </w:tr>
      <w:tr w14:paraId="4EDFC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CF2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F1CD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学生双目摄像机</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EBDD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28675" cy="428625"/>
                  <wp:effectExtent l="0" t="0" r="9525" b="8890"/>
                  <wp:docPr id="17"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4" descr="IMG_269"/>
                          <pic:cNvPicPr>
                            <a:picLocks noChangeAspect="1"/>
                          </pic:cNvPicPr>
                        </pic:nvPicPr>
                        <pic:blipFill>
                          <a:blip r:embed="rId16"/>
                          <a:stretch>
                            <a:fillRect/>
                          </a:stretch>
                        </pic:blipFill>
                        <pic:spPr>
                          <a:xfrm>
                            <a:off x="0" y="0"/>
                            <a:ext cx="828675" cy="428625"/>
                          </a:xfrm>
                          <a:prstGeom prst="rect">
                            <a:avLst/>
                          </a:prstGeom>
                          <a:noFill/>
                          <a:ln w="9525">
                            <a:noFill/>
                          </a:ln>
                        </pic:spPr>
                      </pic:pic>
                    </a:graphicData>
                  </a:graphic>
                </wp:inline>
              </w:drawing>
            </w: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BE9A3">
            <w:pPr>
              <w:keepNext w:val="0"/>
              <w:keepLines w:val="0"/>
              <w:widowControl/>
              <w:numPr>
                <w:ilvl w:val="0"/>
                <w:numId w:val="1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2、学生特写镜头水平视场角43°。全景镜头水平视场角110°；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p>
          <w:p w14:paraId="2B29005D">
            <w:pPr>
              <w:keepNext w:val="0"/>
              <w:keepLines w:val="0"/>
              <w:widowControl/>
              <w:numPr>
                <w:ilvl w:val="0"/>
                <w:numId w:val="1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p>
          <w:p w14:paraId="47B195AE">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p>
          <w:p w14:paraId="498893A7">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DA1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A26F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7FF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58F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2CACB">
            <w:pPr>
              <w:rPr>
                <w:rFonts w:hint="eastAsia" w:ascii="宋体" w:hAnsi="宋体" w:eastAsia="宋体" w:cs="宋体"/>
                <w:i w:val="0"/>
                <w:iCs w:val="0"/>
                <w:color w:val="auto"/>
                <w:sz w:val="22"/>
                <w:szCs w:val="22"/>
                <w:u w:val="none"/>
              </w:rPr>
            </w:pPr>
          </w:p>
        </w:tc>
      </w:tr>
      <w:tr w14:paraId="1F12D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7E6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BF49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指向拾音话筒</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1FB3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590550" cy="514350"/>
                  <wp:effectExtent l="0" t="0" r="0" b="0"/>
                  <wp:docPr id="14"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IMG_270"/>
                          <pic:cNvPicPr>
                            <a:picLocks noChangeAspect="1"/>
                          </pic:cNvPicPr>
                        </pic:nvPicPr>
                        <pic:blipFill>
                          <a:blip r:embed="rId17"/>
                          <a:stretch>
                            <a:fillRect/>
                          </a:stretch>
                        </pic:blipFill>
                        <pic:spPr>
                          <a:xfrm>
                            <a:off x="0" y="0"/>
                            <a:ext cx="590550" cy="514350"/>
                          </a:xfrm>
                          <a:prstGeom prst="rect">
                            <a:avLst/>
                          </a:prstGeom>
                          <a:noFill/>
                          <a:ln w="9525">
                            <a:noFill/>
                          </a:ln>
                        </pic:spPr>
                      </pic:pic>
                    </a:graphicData>
                  </a:graphic>
                </wp:inline>
              </w:drawing>
            </w: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A041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1、类型：电容式麦克风；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2、指向性：心型指向性；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3、频率响应：20Hz~20KHz；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4、灵敏度：12mV/Pa；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5、阻抗：150Ω；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6、负载阻抗：1kΩ；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7、信噪比：65dB,1kHz at 1Pa；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8、最大耐声压级（THD&lt;0.5%）：110dB SPL；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9、电流耗量：3mA；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10、连接方式：Type XLR-3。</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348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744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EA2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340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6B46B">
            <w:pPr>
              <w:rPr>
                <w:rFonts w:hint="eastAsia" w:ascii="宋体" w:hAnsi="宋体" w:eastAsia="宋体" w:cs="宋体"/>
                <w:i w:val="0"/>
                <w:iCs w:val="0"/>
                <w:color w:val="auto"/>
                <w:sz w:val="22"/>
                <w:szCs w:val="22"/>
                <w:u w:val="none"/>
              </w:rPr>
            </w:pPr>
          </w:p>
        </w:tc>
      </w:tr>
      <w:tr w14:paraId="4C1A8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89D8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E8E9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交换机</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7321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85850" cy="238125"/>
                  <wp:effectExtent l="0" t="0" r="0" b="6350"/>
                  <wp:docPr id="1"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 descr="IMG_271"/>
                          <pic:cNvPicPr>
                            <a:picLocks noChangeAspect="1"/>
                          </pic:cNvPicPr>
                        </pic:nvPicPr>
                        <pic:blipFill>
                          <a:blip r:embed="rId18"/>
                          <a:stretch>
                            <a:fillRect/>
                          </a:stretch>
                        </pic:blipFill>
                        <pic:spPr>
                          <a:xfrm>
                            <a:off x="0" y="0"/>
                            <a:ext cx="1085850" cy="238125"/>
                          </a:xfrm>
                          <a:prstGeom prst="rect">
                            <a:avLst/>
                          </a:prstGeom>
                          <a:noFill/>
                          <a:ln w="9525">
                            <a:noFill/>
                          </a:ln>
                        </pic:spPr>
                      </pic:pic>
                    </a:graphicData>
                  </a:graphic>
                </wp:inline>
              </w:drawing>
            </w: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1F1A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1、接口：24口千兆+2千兆光口；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2、可靠性：企业级防雷电路，内置专业高耐压电源；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3、供电：支持POE+供电370W，单端口＞30W。</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D616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0AC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B7B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0D1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85A83">
            <w:pPr>
              <w:rPr>
                <w:rFonts w:hint="eastAsia" w:ascii="宋体" w:hAnsi="宋体" w:eastAsia="宋体" w:cs="宋体"/>
                <w:i w:val="0"/>
                <w:iCs w:val="0"/>
                <w:color w:val="auto"/>
                <w:sz w:val="22"/>
                <w:szCs w:val="22"/>
                <w:u w:val="none"/>
              </w:rPr>
            </w:pPr>
          </w:p>
        </w:tc>
      </w:tr>
      <w:tr w14:paraId="4BEDA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1F4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72AA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系统集成</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48E3B">
            <w:pPr>
              <w:jc w:val="left"/>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0DA0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1、包含设备的安装、调试、测试及所有线缆辅材、插线板、分配器等。</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938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9D3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A20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EBB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E9C2C">
            <w:pPr>
              <w:rPr>
                <w:rFonts w:hint="eastAsia" w:ascii="宋体" w:hAnsi="宋体" w:eastAsia="宋体" w:cs="宋体"/>
                <w:i w:val="0"/>
                <w:iCs w:val="0"/>
                <w:color w:val="auto"/>
                <w:sz w:val="22"/>
                <w:szCs w:val="22"/>
                <w:u w:val="none"/>
              </w:rPr>
            </w:pPr>
          </w:p>
        </w:tc>
      </w:tr>
      <w:tr w14:paraId="42813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5C3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79</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97A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环境营造</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B732D">
            <w:pPr>
              <w:jc w:val="cente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095E2">
            <w:pPr>
              <w:keepNext w:val="0"/>
              <w:keepLines w:val="0"/>
              <w:widowControl/>
              <w:numPr>
                <w:ilvl w:val="0"/>
                <w:numId w:val="16"/>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定制,学科氛围的文化建设，包含符合学科教室文化的知识窗帘、亚克力、KT板展板、挂画等设计出效果图、制作、安装等。</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5AB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674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DD1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9CF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17694">
            <w:pPr>
              <w:rPr>
                <w:rFonts w:hint="eastAsia" w:ascii="宋体" w:hAnsi="宋体" w:eastAsia="宋体" w:cs="宋体"/>
                <w:i w:val="0"/>
                <w:iCs w:val="0"/>
                <w:color w:val="auto"/>
                <w:sz w:val="22"/>
                <w:szCs w:val="22"/>
                <w:u w:val="none"/>
              </w:rPr>
            </w:pPr>
          </w:p>
        </w:tc>
      </w:tr>
      <w:tr w14:paraId="0F4A0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91E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306BA">
            <w:pPr>
              <w:rPr>
                <w:rFonts w:hint="eastAsia" w:ascii="宋体" w:hAnsi="宋体" w:eastAsia="宋体" w:cs="宋体"/>
                <w:i w:val="0"/>
                <w:iCs w:val="0"/>
                <w:color w:val="auto"/>
                <w:sz w:val="22"/>
                <w:szCs w:val="22"/>
                <w:u w:val="none"/>
              </w:rPr>
            </w:pP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060BF">
            <w:pPr>
              <w:rPr>
                <w:rFonts w:hint="eastAsia" w:ascii="宋体" w:hAnsi="宋体" w:eastAsia="宋体" w:cs="宋体"/>
                <w:i w:val="0"/>
                <w:iCs w:val="0"/>
                <w:color w:val="auto"/>
                <w:sz w:val="22"/>
                <w:szCs w:val="22"/>
                <w:u w:val="none"/>
              </w:rPr>
            </w:pPr>
          </w:p>
        </w:tc>
        <w:tc>
          <w:tcPr>
            <w:tcW w:w="8159" w:type="dxa"/>
            <w:tcBorders>
              <w:top w:val="single" w:color="000000" w:sz="4" w:space="0"/>
              <w:left w:val="single" w:color="000000" w:sz="4" w:space="0"/>
              <w:bottom w:val="single" w:color="000000" w:sz="8" w:space="0"/>
              <w:right w:val="single" w:color="000000" w:sz="4" w:space="0"/>
            </w:tcBorders>
            <w:shd w:val="clear" w:color="auto" w:fill="auto"/>
            <w:noWrap/>
            <w:vAlign w:val="center"/>
          </w:tcPr>
          <w:p w14:paraId="2732A6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合计：</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DF428">
            <w:pPr>
              <w:rPr>
                <w:rFonts w:hint="eastAsia" w:ascii="宋体" w:hAnsi="宋体" w:eastAsia="宋体" w:cs="宋体"/>
                <w:i w:val="0"/>
                <w:iCs w:val="0"/>
                <w:color w:val="auto"/>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86172">
            <w:pPr>
              <w:rPr>
                <w:rFonts w:hint="eastAsia" w:ascii="宋体" w:hAnsi="宋体" w:eastAsia="宋体" w:cs="宋体"/>
                <w:i w:val="0"/>
                <w:iCs w:val="0"/>
                <w:color w:val="auto"/>
                <w:sz w:val="22"/>
                <w:szCs w:val="22"/>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52FD2">
            <w:pPr>
              <w:rPr>
                <w:rFonts w:hint="eastAsia" w:ascii="宋体" w:hAnsi="宋体" w:eastAsia="宋体" w:cs="宋体"/>
                <w:i w:val="0"/>
                <w:iCs w:val="0"/>
                <w:color w:val="auto"/>
                <w:sz w:val="22"/>
                <w:szCs w:val="22"/>
                <w:u w:val="none"/>
              </w:rPr>
            </w:pPr>
          </w:p>
        </w:tc>
        <w:tc>
          <w:tcPr>
            <w:tcW w:w="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1D063">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p>
        </w:tc>
        <w:tc>
          <w:tcPr>
            <w:tcW w:w="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053B6">
            <w:pPr>
              <w:rPr>
                <w:rFonts w:hint="eastAsia" w:ascii="宋体" w:hAnsi="宋体" w:eastAsia="宋体" w:cs="宋体"/>
                <w:i w:val="0"/>
                <w:iCs w:val="0"/>
                <w:color w:val="auto"/>
                <w:sz w:val="22"/>
                <w:szCs w:val="22"/>
                <w:u w:val="none"/>
              </w:rPr>
            </w:pPr>
          </w:p>
        </w:tc>
      </w:tr>
    </w:tbl>
    <w:p w14:paraId="62B4745F">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ulim">
    <w:panose1 w:val="020B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0CBCC"/>
    <w:multiLevelType w:val="singleLevel"/>
    <w:tmpl w:val="A8E0CBCC"/>
    <w:lvl w:ilvl="0" w:tentative="0">
      <w:start w:val="1"/>
      <w:numFmt w:val="decimal"/>
      <w:suff w:val="nothing"/>
      <w:lvlText w:val="%1、"/>
      <w:lvlJc w:val="left"/>
    </w:lvl>
  </w:abstractNum>
  <w:abstractNum w:abstractNumId="1">
    <w:nsid w:val="C152B5ED"/>
    <w:multiLevelType w:val="singleLevel"/>
    <w:tmpl w:val="C152B5ED"/>
    <w:lvl w:ilvl="0" w:tentative="0">
      <w:start w:val="1"/>
      <w:numFmt w:val="decimal"/>
      <w:suff w:val="nothing"/>
      <w:lvlText w:val="%1、"/>
      <w:lvlJc w:val="left"/>
    </w:lvl>
  </w:abstractNum>
  <w:abstractNum w:abstractNumId="2">
    <w:nsid w:val="C7A6D0F8"/>
    <w:multiLevelType w:val="singleLevel"/>
    <w:tmpl w:val="C7A6D0F8"/>
    <w:lvl w:ilvl="0" w:tentative="0">
      <w:start w:val="1"/>
      <w:numFmt w:val="decimal"/>
      <w:suff w:val="nothing"/>
      <w:lvlText w:val="%1、"/>
      <w:lvlJc w:val="left"/>
    </w:lvl>
  </w:abstractNum>
  <w:abstractNum w:abstractNumId="3">
    <w:nsid w:val="CAE843BD"/>
    <w:multiLevelType w:val="singleLevel"/>
    <w:tmpl w:val="CAE843BD"/>
    <w:lvl w:ilvl="0" w:tentative="0">
      <w:start w:val="1"/>
      <w:numFmt w:val="decimal"/>
      <w:suff w:val="nothing"/>
      <w:lvlText w:val="%1、"/>
      <w:lvlJc w:val="left"/>
    </w:lvl>
  </w:abstractNum>
  <w:abstractNum w:abstractNumId="4">
    <w:nsid w:val="E7B0DB24"/>
    <w:multiLevelType w:val="singleLevel"/>
    <w:tmpl w:val="E7B0DB24"/>
    <w:lvl w:ilvl="0" w:tentative="0">
      <w:start w:val="1"/>
      <w:numFmt w:val="decimal"/>
      <w:suff w:val="nothing"/>
      <w:lvlText w:val="%1、"/>
      <w:lvlJc w:val="left"/>
    </w:lvl>
  </w:abstractNum>
  <w:abstractNum w:abstractNumId="5">
    <w:nsid w:val="EB32E0AD"/>
    <w:multiLevelType w:val="singleLevel"/>
    <w:tmpl w:val="EB32E0AD"/>
    <w:lvl w:ilvl="0" w:tentative="0">
      <w:start w:val="1"/>
      <w:numFmt w:val="decimal"/>
      <w:suff w:val="nothing"/>
      <w:lvlText w:val="%1、"/>
      <w:lvlJc w:val="left"/>
    </w:lvl>
  </w:abstractNum>
  <w:abstractNum w:abstractNumId="6">
    <w:nsid w:val="FF3155DA"/>
    <w:multiLevelType w:val="singleLevel"/>
    <w:tmpl w:val="FF3155DA"/>
    <w:lvl w:ilvl="0" w:tentative="0">
      <w:start w:val="1"/>
      <w:numFmt w:val="decimal"/>
      <w:suff w:val="nothing"/>
      <w:lvlText w:val="%1、"/>
      <w:lvlJc w:val="left"/>
    </w:lvl>
  </w:abstractNum>
  <w:abstractNum w:abstractNumId="7">
    <w:nsid w:val="028307E4"/>
    <w:multiLevelType w:val="singleLevel"/>
    <w:tmpl w:val="028307E4"/>
    <w:lvl w:ilvl="0" w:tentative="0">
      <w:start w:val="1"/>
      <w:numFmt w:val="decimal"/>
      <w:suff w:val="nothing"/>
      <w:lvlText w:val="%1、"/>
      <w:lvlJc w:val="left"/>
    </w:lvl>
  </w:abstractNum>
  <w:abstractNum w:abstractNumId="8">
    <w:nsid w:val="03AEEE53"/>
    <w:multiLevelType w:val="singleLevel"/>
    <w:tmpl w:val="03AEEE53"/>
    <w:lvl w:ilvl="0" w:tentative="0">
      <w:start w:val="1"/>
      <w:numFmt w:val="decimal"/>
      <w:suff w:val="space"/>
      <w:lvlText w:val="%1、"/>
      <w:lvlJc w:val="left"/>
    </w:lvl>
  </w:abstractNum>
  <w:abstractNum w:abstractNumId="9">
    <w:nsid w:val="170418C4"/>
    <w:multiLevelType w:val="singleLevel"/>
    <w:tmpl w:val="170418C4"/>
    <w:lvl w:ilvl="0" w:tentative="0">
      <w:start w:val="1"/>
      <w:numFmt w:val="decimal"/>
      <w:suff w:val="nothing"/>
      <w:lvlText w:val="%1、"/>
      <w:lvlJc w:val="left"/>
    </w:lvl>
  </w:abstractNum>
  <w:abstractNum w:abstractNumId="10">
    <w:nsid w:val="2C842C4E"/>
    <w:multiLevelType w:val="singleLevel"/>
    <w:tmpl w:val="2C842C4E"/>
    <w:lvl w:ilvl="0" w:tentative="0">
      <w:start w:val="1"/>
      <w:numFmt w:val="decimal"/>
      <w:suff w:val="nothing"/>
      <w:lvlText w:val="%1、"/>
      <w:lvlJc w:val="left"/>
    </w:lvl>
  </w:abstractNum>
  <w:abstractNum w:abstractNumId="11">
    <w:nsid w:val="2F9B4BF2"/>
    <w:multiLevelType w:val="singleLevel"/>
    <w:tmpl w:val="2F9B4BF2"/>
    <w:lvl w:ilvl="0" w:tentative="0">
      <w:start w:val="1"/>
      <w:numFmt w:val="decimal"/>
      <w:suff w:val="nothing"/>
      <w:lvlText w:val="%1、"/>
      <w:lvlJc w:val="left"/>
    </w:lvl>
  </w:abstractNum>
  <w:abstractNum w:abstractNumId="12">
    <w:nsid w:val="51BD75CE"/>
    <w:multiLevelType w:val="singleLevel"/>
    <w:tmpl w:val="51BD75CE"/>
    <w:lvl w:ilvl="0" w:tentative="0">
      <w:start w:val="1"/>
      <w:numFmt w:val="decimal"/>
      <w:suff w:val="nothing"/>
      <w:lvlText w:val="%1、"/>
      <w:lvlJc w:val="left"/>
    </w:lvl>
  </w:abstractNum>
  <w:abstractNum w:abstractNumId="13">
    <w:nsid w:val="69B4605C"/>
    <w:multiLevelType w:val="singleLevel"/>
    <w:tmpl w:val="69B4605C"/>
    <w:lvl w:ilvl="0" w:tentative="0">
      <w:start w:val="10"/>
      <w:numFmt w:val="decimal"/>
      <w:suff w:val="nothing"/>
      <w:lvlText w:val="%1、"/>
      <w:lvlJc w:val="left"/>
    </w:lvl>
  </w:abstractNum>
  <w:abstractNum w:abstractNumId="14">
    <w:nsid w:val="6A94FD00"/>
    <w:multiLevelType w:val="singleLevel"/>
    <w:tmpl w:val="6A94FD00"/>
    <w:lvl w:ilvl="0" w:tentative="0">
      <w:start w:val="1"/>
      <w:numFmt w:val="decimal"/>
      <w:suff w:val="nothing"/>
      <w:lvlText w:val="%1、"/>
      <w:lvlJc w:val="left"/>
    </w:lvl>
  </w:abstractNum>
  <w:abstractNum w:abstractNumId="15">
    <w:nsid w:val="75BD906E"/>
    <w:multiLevelType w:val="singleLevel"/>
    <w:tmpl w:val="75BD906E"/>
    <w:lvl w:ilvl="0" w:tentative="0">
      <w:start w:val="1"/>
      <w:numFmt w:val="decimal"/>
      <w:suff w:val="nothing"/>
      <w:lvlText w:val="%1、"/>
      <w:lvlJc w:val="left"/>
    </w:lvl>
  </w:abstractNum>
  <w:num w:numId="1">
    <w:abstractNumId w:val="14"/>
  </w:num>
  <w:num w:numId="2">
    <w:abstractNumId w:val="7"/>
  </w:num>
  <w:num w:numId="3">
    <w:abstractNumId w:val="0"/>
  </w:num>
  <w:num w:numId="4">
    <w:abstractNumId w:val="15"/>
  </w:num>
  <w:num w:numId="5">
    <w:abstractNumId w:val="11"/>
  </w:num>
  <w:num w:numId="6">
    <w:abstractNumId w:val="6"/>
  </w:num>
  <w:num w:numId="7">
    <w:abstractNumId w:val="12"/>
  </w:num>
  <w:num w:numId="8">
    <w:abstractNumId w:val="9"/>
  </w:num>
  <w:num w:numId="9">
    <w:abstractNumId w:val="1"/>
  </w:num>
  <w:num w:numId="10">
    <w:abstractNumId w:val="4"/>
  </w:num>
  <w:num w:numId="11">
    <w:abstractNumId w:val="10"/>
  </w:num>
  <w:num w:numId="12">
    <w:abstractNumId w:val="3"/>
  </w:num>
  <w:num w:numId="13">
    <w:abstractNumId w:val="5"/>
  </w:num>
  <w:num w:numId="14">
    <w:abstractNumId w:val="2"/>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67A05"/>
    <w:rsid w:val="02D10446"/>
    <w:rsid w:val="226C6D82"/>
    <w:rsid w:val="3B685A81"/>
    <w:rsid w:val="5AB61317"/>
    <w:rsid w:val="63AF71DD"/>
    <w:rsid w:val="663D1902"/>
    <w:rsid w:val="6E7D6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51"/>
    <w:basedOn w:val="3"/>
    <w:qFormat/>
    <w:uiPriority w:val="0"/>
    <w:rPr>
      <w:rFonts w:hint="eastAsia" w:ascii="宋体" w:hAnsi="宋体" w:eastAsia="宋体" w:cs="宋体"/>
      <w:color w:val="000000"/>
      <w:sz w:val="22"/>
      <w:szCs w:val="22"/>
      <w:u w:val="none"/>
    </w:rPr>
  </w:style>
  <w:style w:type="character" w:customStyle="1" w:styleId="5">
    <w:name w:val="font111"/>
    <w:basedOn w:val="3"/>
    <w:qFormat/>
    <w:uiPriority w:val="0"/>
    <w:rPr>
      <w:rFonts w:hint="eastAsia" w:ascii="宋体" w:hAnsi="宋体" w:eastAsia="宋体" w:cs="宋体"/>
      <w:color w:val="000000"/>
      <w:sz w:val="22"/>
      <w:szCs w:val="22"/>
      <w:u w:val="none"/>
      <w:vertAlign w:val="sub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9340</Words>
  <Characters>10437</Characters>
  <Lines>0</Lines>
  <Paragraphs>0</Paragraphs>
  <TotalTime>81</TotalTime>
  <ScaleCrop>false</ScaleCrop>
  <LinksUpToDate>false</LinksUpToDate>
  <CharactersWithSpaces>10908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2026-05-12T00:49:00Z</dcterms:created>
  <dc:creator>97372</dc:creator>
  <cp:lastModifiedBy>徐诗奕</cp:lastModifiedBy>
  <dcterms:modified xsi:type="dcterms:W3CDTF">2026-05-14T09:18:50Z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eyJoZGlkIjoiZjI2OTI2Y2JmYzNiMWEwYzVmNDE4YTMzZWJiZDM3ZWMiLCJ1c2VySWQiOiIxNDU1ODkxMDY1In0=</vt:lpwstr>
  </property>
  <property fmtid="{D5CDD505-2E9C-101B-9397-08002B2CF9AE}" pid="4" name="ICV">
    <vt:lpwstr>F68315471C4A4B0EA04CBA0A566C3897_13</vt:lpwstr>
  </property>
</Properties>
</file>