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23"/>
        <w:gridCol w:w="1316"/>
        <w:gridCol w:w="1386"/>
        <w:gridCol w:w="6825"/>
        <w:gridCol w:w="923"/>
        <w:gridCol w:w="927"/>
        <w:gridCol w:w="927"/>
        <w:gridCol w:w="947"/>
      </w:tblGrid>
      <w:tr w14:paraId="3CF44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8"/>
            <w:tcBorders>
              <w:top w:val="single" w:color="000000" w:sz="4" w:space="0"/>
              <w:left w:val="single" w:color="000000" w:sz="4" w:space="0"/>
              <w:bottom w:val="single" w:color="000000" w:sz="4" w:space="0"/>
              <w:right w:val="nil"/>
            </w:tcBorders>
            <w:shd w:val="clear" w:color="auto" w:fill="auto"/>
            <w:noWrap/>
            <w:vAlign w:val="center"/>
          </w:tcPr>
          <w:p w14:paraId="11C06E9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生物学科创新教室</w:t>
            </w:r>
          </w:p>
        </w:tc>
      </w:tr>
      <w:tr w14:paraId="05783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3906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60F61">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设备名称</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25D66">
            <w:pPr>
              <w:jc w:val="center"/>
              <w:rPr>
                <w:rFonts w:hint="eastAsia" w:ascii="宋体" w:hAnsi="宋体" w:eastAsia="宋体" w:cs="宋体"/>
                <w:b/>
                <w:bCs/>
                <w:i w:val="0"/>
                <w:iCs w:val="0"/>
                <w:color w:val="auto"/>
                <w:sz w:val="24"/>
                <w:szCs w:val="24"/>
                <w:u w:val="none"/>
              </w:rPr>
            </w:pP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3594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参数</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45BB9">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数量</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774B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单位</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4420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单价</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49DD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金额</w:t>
            </w:r>
          </w:p>
        </w:tc>
      </w:tr>
      <w:tr w14:paraId="38190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E632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6B2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移动讲台</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60B0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609600" cy="628650"/>
                  <wp:effectExtent l="0" t="0" r="0" b="0"/>
                  <wp:docPr id="10"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IMG_256"/>
                          <pic:cNvPicPr>
                            <a:picLocks noChangeAspect="1"/>
                          </pic:cNvPicPr>
                        </pic:nvPicPr>
                        <pic:blipFill>
                          <a:blip r:embed="rId4"/>
                          <a:stretch>
                            <a:fillRect/>
                          </a:stretch>
                        </pic:blipFill>
                        <pic:spPr>
                          <a:xfrm>
                            <a:off x="0" y="0"/>
                            <a:ext cx="609600" cy="628650"/>
                          </a:xfrm>
                          <a:prstGeom prst="rect">
                            <a:avLst/>
                          </a:prstGeom>
                          <a:noFill/>
                          <a:ln w="9525">
                            <a:noFill/>
                          </a:ln>
                        </pic:spPr>
                      </pic:pic>
                    </a:graphicData>
                  </a:graphic>
                </wp:inline>
              </w:drawing>
            </w: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6EC3A">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规格：1200*600*900mm  </w:t>
            </w:r>
            <w:r>
              <w:rPr>
                <w:rFonts w:hint="eastAsia" w:ascii="宋体" w:hAnsi="宋体" w:eastAsia="宋体" w:cs="宋体"/>
                <w:i w:val="0"/>
                <w:iCs w:val="0"/>
                <w:color w:val="auto"/>
                <w:kern w:val="0"/>
                <w:sz w:val="22"/>
                <w:szCs w:val="22"/>
                <w:u w:val="none"/>
                <w:lang w:val="en-US" w:eastAsia="zh-CN" w:bidi="ar"/>
              </w:rPr>
              <w:t xml:space="preserve">                                </w:t>
            </w:r>
          </w:p>
          <w:p w14:paraId="30C844E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1.钢木结构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 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 钢木结构：主框架采用≥40*40mm矩形管焊接而成，表面经酸洗磷化、纯环氧树脂塑粉高温固化处理，平整光滑，不允许有喷涂层脱落、鼓泡、凹陷、压痕以及表面划伤、麻点、裂痕、崩角和刃口等，切割、钻孔和倒角应去毛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 柜身：柜身为悬柜，基材为≥16mm厚E1级实验室专用三聚氰胺板制作，柜身可任意移出，便捷、灵活性强。可见截面均经过PVC封边;贴面和封边部件应严密、平整，不允许脱胶、鼓泡、凹陷、压痕以及表面划伤、麻点、裂痕、崩角和刃口，外表的圆角、倒棱应均匀一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 正前方设置可移动置物架，放置教案和教具；</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 桌脚：采用静音医用万向轮。</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60D4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4FA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DD49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FE2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F191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A6CB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1A2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研讨学习桌</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37012">
            <w:pPr>
              <w:rPr>
                <w:rFonts w:hint="eastAsia" w:ascii="宋体" w:hAnsi="宋体" w:eastAsia="宋体" w:cs="宋体"/>
                <w:i w:val="0"/>
                <w:iCs w:val="0"/>
                <w:color w:val="auto"/>
                <w:sz w:val="22"/>
                <w:szCs w:val="22"/>
                <w:u w:val="none"/>
              </w:rPr>
            </w:pP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1566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规格：1100*600*750mm                                                     1、扇形；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2、框架结构；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3、台面：采用≥25mm厚实木多层板；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4、框架：采用优质冷轧钢管经拉升、折弯、焊接、打磨等工艺，而后又经酸洗、磷化、外部环氧树脂喷涂处理耐酸碱；外观整体简洁、美观、大方；</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5、桌脚采用优质调整脚。</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F2D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5742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69C8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C64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67DF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E7E8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4F9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学生椅</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175A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571500" cy="600075"/>
                  <wp:effectExtent l="0" t="0" r="0" b="9525"/>
                  <wp:docPr id="1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descr="IMG_257"/>
                          <pic:cNvPicPr>
                            <a:picLocks noChangeAspect="1"/>
                          </pic:cNvPicPr>
                        </pic:nvPicPr>
                        <pic:blipFill>
                          <a:blip r:embed="rId5"/>
                          <a:stretch>
                            <a:fillRect/>
                          </a:stretch>
                        </pic:blipFill>
                        <pic:spPr>
                          <a:xfrm>
                            <a:off x="0" y="0"/>
                            <a:ext cx="571500" cy="600075"/>
                          </a:xfrm>
                          <a:prstGeom prst="rect">
                            <a:avLst/>
                          </a:prstGeom>
                          <a:noFill/>
                          <a:ln w="9525">
                            <a:noFill/>
                          </a:ln>
                        </pic:spPr>
                      </pic:pic>
                    </a:graphicData>
                  </a:graphic>
                </wp:inline>
              </w:drawing>
            </w: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594F2">
            <w:pPr>
              <w:keepNext w:val="0"/>
              <w:keepLines w:val="0"/>
              <w:widowControl/>
              <w:numPr>
                <w:ilvl w:val="0"/>
                <w:numId w:val="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椅面采用工程塑料人体工学设计，耐用环保；</w:t>
            </w:r>
          </w:p>
          <w:p w14:paraId="45DF5A10">
            <w:pPr>
              <w:keepNext w:val="0"/>
              <w:keepLines w:val="0"/>
              <w:widowControl/>
              <w:numPr>
                <w:ilvl w:val="0"/>
                <w:numId w:val="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椅脚采用圆钢脚，舒适稳固。</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97C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48</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4CA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46EF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0723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8AAC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44AE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49D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设备台</w:t>
            </w:r>
          </w:p>
        </w:tc>
        <w:tc>
          <w:tcPr>
            <w:tcW w:w="488" w:type="pct"/>
            <w:tcBorders>
              <w:top w:val="nil"/>
              <w:left w:val="nil"/>
              <w:bottom w:val="nil"/>
              <w:right w:val="nil"/>
            </w:tcBorders>
            <w:shd w:val="clear" w:color="auto" w:fill="auto"/>
            <w:noWrap/>
            <w:vAlign w:val="center"/>
          </w:tcPr>
          <w:p w14:paraId="14081BC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581025" cy="304800"/>
                  <wp:effectExtent l="0" t="0" r="9525" b="0"/>
                  <wp:docPr id="14"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descr="IMG_258"/>
                          <pic:cNvPicPr>
                            <a:picLocks noChangeAspect="1"/>
                          </pic:cNvPicPr>
                        </pic:nvPicPr>
                        <pic:blipFill>
                          <a:blip r:embed="rId6"/>
                          <a:stretch>
                            <a:fillRect/>
                          </a:stretch>
                        </pic:blipFill>
                        <pic:spPr>
                          <a:xfrm>
                            <a:off x="0" y="0"/>
                            <a:ext cx="581025" cy="304800"/>
                          </a:xfrm>
                          <a:prstGeom prst="rect">
                            <a:avLst/>
                          </a:prstGeom>
                          <a:noFill/>
                          <a:ln w="9525">
                            <a:noFill/>
                          </a:ln>
                        </pic:spPr>
                      </pic:pic>
                    </a:graphicData>
                  </a:graphic>
                </wp:inline>
              </w:drawing>
            </w: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B34E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规格：8800*600*800mm                                                                         1、全钢结构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BCE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A93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C3FE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705D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EC7B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FEF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391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岛式插座</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FF5F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33425" cy="476250"/>
                  <wp:effectExtent l="0" t="0" r="9525" b="0"/>
                  <wp:docPr id="16"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descr="IMG_259"/>
                          <pic:cNvPicPr>
                            <a:picLocks noChangeAspect="1"/>
                          </pic:cNvPicPr>
                        </pic:nvPicPr>
                        <pic:blipFill>
                          <a:blip r:embed="rId7"/>
                          <a:stretch>
                            <a:fillRect/>
                          </a:stretch>
                        </pic:blipFill>
                        <pic:spPr>
                          <a:xfrm>
                            <a:off x="0" y="0"/>
                            <a:ext cx="733425" cy="476250"/>
                          </a:xfrm>
                          <a:prstGeom prst="rect">
                            <a:avLst/>
                          </a:prstGeom>
                          <a:noFill/>
                          <a:ln w="9525">
                            <a:noFill/>
                          </a:ln>
                        </pic:spPr>
                      </pic:pic>
                    </a:graphicData>
                  </a:graphic>
                </wp:inline>
              </w:drawing>
            </w: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498E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1、钢制线盒，主框架采用裸板实际厚度大于1.0mm厚优质钢材产一级镀锌钢板经CNC机压成形、焊接制作，表面经磷化处理、环氧树脂静电粉末涂装处理；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2、220V交流输出为新国标五孔插座。</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456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A0D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B8C6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612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0217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7BE0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659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水槽</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521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33425" cy="466725"/>
                  <wp:effectExtent l="0" t="0" r="9525" b="9525"/>
                  <wp:docPr id="17"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descr="IMG_260"/>
                          <pic:cNvPicPr>
                            <a:picLocks noChangeAspect="1"/>
                          </pic:cNvPicPr>
                        </pic:nvPicPr>
                        <pic:blipFill>
                          <a:blip r:embed="rId8"/>
                          <a:stretch>
                            <a:fillRect/>
                          </a:stretch>
                        </pic:blipFill>
                        <pic:spPr>
                          <a:xfrm>
                            <a:off x="0" y="0"/>
                            <a:ext cx="733425" cy="466725"/>
                          </a:xfrm>
                          <a:prstGeom prst="rect">
                            <a:avLst/>
                          </a:prstGeom>
                          <a:noFill/>
                          <a:ln w="9525">
                            <a:noFill/>
                          </a:ln>
                        </pic:spPr>
                      </pic:pic>
                    </a:graphicData>
                  </a:graphic>
                </wp:inline>
              </w:drawing>
            </w: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83FDE">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用实验室专用高密度PP一体化成型水槽，易清洁，耐腐蚀，且利于台面残水自然回流，美观实用；</w:t>
            </w:r>
          </w:p>
          <w:p w14:paraId="69ACEE65">
            <w:pPr>
              <w:keepNext w:val="0"/>
              <w:keepLines w:val="0"/>
              <w:widowControl/>
              <w:numPr>
                <w:ilvl w:val="0"/>
                <w:numId w:val="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具耐酸碱、耐有机溶剂、耐紫外线等特点。</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986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65F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1F6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9DF0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5B65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636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314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三联水嘴</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B2B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428625" cy="628650"/>
                  <wp:effectExtent l="0" t="0" r="9525" b="0"/>
                  <wp:docPr id="13"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descr="IMG_261"/>
                          <pic:cNvPicPr>
                            <a:picLocks noChangeAspect="1"/>
                          </pic:cNvPicPr>
                        </pic:nvPicPr>
                        <pic:blipFill>
                          <a:blip r:embed="rId9"/>
                          <a:stretch>
                            <a:fillRect/>
                          </a:stretch>
                        </pic:blipFill>
                        <pic:spPr>
                          <a:xfrm>
                            <a:off x="0" y="0"/>
                            <a:ext cx="428625" cy="628650"/>
                          </a:xfrm>
                          <a:prstGeom prst="rect">
                            <a:avLst/>
                          </a:prstGeom>
                          <a:noFill/>
                          <a:ln w="9525">
                            <a:noFill/>
                          </a:ln>
                        </pic:spPr>
                      </pic:pic>
                    </a:graphicData>
                  </a:graphic>
                </wp:inline>
              </w:drawing>
            </w: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1900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产品为独立控制的阀门和三个出水口，出水嘴设计为插皮管的尖嘴型。主体材料 ：</w:t>
            </w:r>
          </w:p>
          <w:p w14:paraId="69877C7F">
            <w:pPr>
              <w:keepNext w:val="0"/>
              <w:keepLines w:val="0"/>
              <w:widowControl/>
              <w:numPr>
                <w:ilvl w:val="0"/>
                <w:numId w:val="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阀体：采用铜棒热锻压制造；</w:t>
            </w:r>
          </w:p>
          <w:p w14:paraId="0BAEBEB2">
            <w:pPr>
              <w:keepNext w:val="0"/>
              <w:keepLines w:val="0"/>
              <w:widowControl/>
              <w:numPr>
                <w:ilvl w:val="0"/>
                <w:numId w:val="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直管：采用≥Ø26*1.2 mm管径的铜管制造；</w:t>
            </w:r>
          </w:p>
          <w:p w14:paraId="7DC3F1DA">
            <w:pPr>
              <w:keepNext w:val="0"/>
              <w:keepLines w:val="0"/>
              <w:widowControl/>
              <w:numPr>
                <w:ilvl w:val="0"/>
                <w:numId w:val="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臂管：采用≥Ø22*1.2mm管径的铜管制造；</w:t>
            </w:r>
          </w:p>
          <w:p w14:paraId="780C157A">
            <w:pPr>
              <w:keepNext w:val="0"/>
              <w:keepLines w:val="0"/>
              <w:widowControl/>
              <w:numPr>
                <w:ilvl w:val="0"/>
                <w:numId w:val="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鹅颈弯管：采用≥ø19*1.0mm管径的铜管制造，可360°旋转；</w:t>
            </w:r>
          </w:p>
          <w:p w14:paraId="3A4CC80A">
            <w:pPr>
              <w:keepNext w:val="0"/>
              <w:keepLines w:val="0"/>
              <w:widowControl/>
              <w:numPr>
                <w:ilvl w:val="0"/>
                <w:numId w:val="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出水嘴：采用铜棒热锻压制造；</w:t>
            </w:r>
          </w:p>
          <w:p w14:paraId="1D07D7D8">
            <w:pPr>
              <w:keepNext w:val="0"/>
              <w:keepLines w:val="0"/>
              <w:widowControl/>
              <w:numPr>
                <w:ilvl w:val="0"/>
                <w:numId w:val="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涂层：环氧树脂涂层，耐腐蚀，耐热，防紫外线辐射；</w:t>
            </w:r>
          </w:p>
          <w:p w14:paraId="78DC364B">
            <w:pPr>
              <w:keepNext w:val="0"/>
              <w:keepLines w:val="0"/>
              <w:widowControl/>
              <w:numPr>
                <w:ilvl w:val="0"/>
                <w:numId w:val="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开关阀门：陶瓷阀芯，90°旋转，使用寿命开关不小于50万次；</w:t>
            </w:r>
          </w:p>
          <w:p w14:paraId="55373E14">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8、开关旋钮：高密度PP。</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C5DB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C0BA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652A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77B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054C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C72A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798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设备台</w:t>
            </w:r>
          </w:p>
        </w:tc>
        <w:tc>
          <w:tcPr>
            <w:tcW w:w="488" w:type="pct"/>
            <w:tcBorders>
              <w:top w:val="nil"/>
              <w:left w:val="nil"/>
              <w:bottom w:val="nil"/>
              <w:right w:val="nil"/>
            </w:tcBorders>
            <w:shd w:val="clear" w:color="auto" w:fill="auto"/>
            <w:noWrap/>
            <w:vAlign w:val="center"/>
          </w:tcPr>
          <w:p w14:paraId="1C56CB6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581025" cy="304800"/>
                  <wp:effectExtent l="0" t="0" r="9525" b="0"/>
                  <wp:docPr id="8"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IMG_262"/>
                          <pic:cNvPicPr>
                            <a:picLocks noChangeAspect="1"/>
                          </pic:cNvPicPr>
                        </pic:nvPicPr>
                        <pic:blipFill>
                          <a:blip r:embed="rId6"/>
                          <a:stretch>
                            <a:fillRect/>
                          </a:stretch>
                        </pic:blipFill>
                        <pic:spPr>
                          <a:xfrm>
                            <a:off x="0" y="0"/>
                            <a:ext cx="581025" cy="304800"/>
                          </a:xfrm>
                          <a:prstGeom prst="rect">
                            <a:avLst/>
                          </a:prstGeom>
                          <a:noFill/>
                          <a:ln w="9525">
                            <a:noFill/>
                          </a:ln>
                        </pic:spPr>
                      </pic:pic>
                    </a:graphicData>
                  </a:graphic>
                </wp:inline>
              </w:drawing>
            </w: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1C6C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规格：2400*600*800mm                                                                         1、全钢结构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81CD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1CA7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2D6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43C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CC58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21C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D9A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岛式插座</w:t>
            </w:r>
          </w:p>
        </w:tc>
        <w:tc>
          <w:tcPr>
            <w:tcW w:w="488" w:type="pct"/>
            <w:tcBorders>
              <w:top w:val="nil"/>
              <w:left w:val="nil"/>
              <w:bottom w:val="nil"/>
              <w:right w:val="nil"/>
            </w:tcBorders>
            <w:shd w:val="clear" w:color="auto" w:fill="auto"/>
            <w:noWrap/>
            <w:vAlign w:val="center"/>
          </w:tcPr>
          <w:p w14:paraId="1C4A0B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33425" cy="476250"/>
                  <wp:effectExtent l="0" t="0" r="9525" b="0"/>
                  <wp:docPr id="12"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IMG_263"/>
                          <pic:cNvPicPr>
                            <a:picLocks noChangeAspect="1"/>
                          </pic:cNvPicPr>
                        </pic:nvPicPr>
                        <pic:blipFill>
                          <a:blip r:embed="rId7"/>
                          <a:stretch>
                            <a:fillRect/>
                          </a:stretch>
                        </pic:blipFill>
                        <pic:spPr>
                          <a:xfrm>
                            <a:off x="0" y="0"/>
                            <a:ext cx="733425" cy="476250"/>
                          </a:xfrm>
                          <a:prstGeom prst="rect">
                            <a:avLst/>
                          </a:prstGeom>
                          <a:noFill/>
                          <a:ln w="9525">
                            <a:noFill/>
                          </a:ln>
                        </pic:spPr>
                      </pic:pic>
                    </a:graphicData>
                  </a:graphic>
                </wp:inline>
              </w:drawing>
            </w: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CB2E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1、钢制线盒，主框架采用裸板实际厚度大于1.0mm厚优质钢材产一级镀锌钢板经CNC机压成形、焊接制作，表面经磷化处理、环氧树脂静电粉末涂装处理。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 220V交流输出为新国标五孔插座，</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9D6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AB9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191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382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C32E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71AA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D17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PP仪器柜</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AF96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drawing>
                <wp:inline distT="0" distB="0" distL="114300" distR="114300">
                  <wp:extent cx="323850" cy="628650"/>
                  <wp:effectExtent l="0" t="0" r="0" b="0"/>
                  <wp:docPr id="9"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64"/>
                          <pic:cNvPicPr>
                            <a:picLocks noChangeAspect="1"/>
                          </pic:cNvPicPr>
                        </pic:nvPicPr>
                        <pic:blipFill>
                          <a:blip r:embed="rId10"/>
                          <a:stretch>
                            <a:fillRect/>
                          </a:stretch>
                        </pic:blipFill>
                        <pic:spPr>
                          <a:xfrm>
                            <a:off x="0" y="0"/>
                            <a:ext cx="323850" cy="628650"/>
                          </a:xfrm>
                          <a:prstGeom prst="rect">
                            <a:avLst/>
                          </a:prstGeom>
                          <a:noFill/>
                          <a:ln w="9525">
                            <a:noFill/>
                          </a:ln>
                        </pic:spPr>
                      </pic:pic>
                    </a:graphicData>
                  </a:graphic>
                </wp:inline>
              </w:drawing>
            </w: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B3BC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2"/>
                <w:szCs w:val="22"/>
                <w:u w:val="none"/>
                <w:lang w:val="en-US" w:eastAsia="zh-CN" w:bidi="ar"/>
              </w:rPr>
              <w:t>1、规格：L1000*W500*H2000mm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2、整体采用pp塑料一次性注塑成型，层板采用2.5mm厚环保型PP塑料，耐强酸碱及有机溶剂，内设加强筋。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1、榫卯连接结构并合理布局加强筋，安装时不用胶水粘结，不用任何金属螺丝，使用产品自身力量相互连接，产品不变形，不扭曲，达到可重复拆装使用。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2、上部为PP塑料镶装玻璃对开门，带锁、内嵌式塑料扣手，采用尼龙塑料铰链，强度耐磨高，防水、不易生锈，药品柜内设2层阶梯式储藏架（仪器柜不带）。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3、下部为PP塑料对开门，带锁、内嵌式塑料扣手，采用尼龙塑料铰链，强度高耐磨，防水、不易生锈，内设PP改性塑料活动隔板1块。耐酸碱、耐冲击、韧性强。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4、门板与侧板并安装有防盗插销，防止从外部撬开柜门。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5、底座高80mm,上下板30mm,重要部位加厚处理，从而使产品更牢固，足迹耐用。</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8C3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0AC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84D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E86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0A2B7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EF49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1AFF1">
            <w:pPr>
              <w:jc w:val="center"/>
              <w:rPr>
                <w:rFonts w:hint="eastAsia" w:ascii="宋体" w:hAnsi="宋体" w:eastAsia="宋体" w:cs="宋体"/>
                <w:i w:val="0"/>
                <w:iCs w:val="0"/>
                <w:color w:val="auto"/>
                <w:sz w:val="22"/>
                <w:szCs w:val="22"/>
                <w:u w:val="none"/>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80BC6">
            <w:pPr>
              <w:jc w:val="center"/>
              <w:rPr>
                <w:rFonts w:hint="eastAsia" w:ascii="宋体" w:hAnsi="宋体" w:eastAsia="宋体" w:cs="宋体"/>
                <w:i w:val="0"/>
                <w:iCs w:val="0"/>
                <w:color w:val="auto"/>
                <w:sz w:val="22"/>
                <w:szCs w:val="22"/>
                <w:u w:val="none"/>
              </w:rPr>
            </w:pPr>
          </w:p>
        </w:tc>
        <w:tc>
          <w:tcPr>
            <w:tcW w:w="2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B6FC3">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录播系统</w:t>
            </w:r>
          </w:p>
        </w:tc>
        <w:tc>
          <w:tcPr>
            <w:tcW w:w="326" w:type="pct"/>
            <w:tcBorders>
              <w:top w:val="single" w:color="000000" w:sz="4" w:space="0"/>
              <w:left w:val="nil"/>
              <w:bottom w:val="single" w:color="000000" w:sz="4" w:space="0"/>
              <w:right w:val="single" w:color="000000" w:sz="4" w:space="0"/>
            </w:tcBorders>
            <w:shd w:val="clear" w:color="auto" w:fill="auto"/>
            <w:noWrap/>
            <w:vAlign w:val="center"/>
          </w:tcPr>
          <w:p w14:paraId="3FFC3545">
            <w:pPr>
              <w:rPr>
                <w:rFonts w:hint="eastAsia" w:ascii="宋体" w:hAnsi="宋体" w:eastAsia="宋体" w:cs="宋体"/>
                <w:i w:val="0"/>
                <w:iCs w:val="0"/>
                <w:color w:val="auto"/>
                <w:sz w:val="22"/>
                <w:szCs w:val="22"/>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D4D6E">
            <w:pPr>
              <w:jc w:val="center"/>
              <w:rPr>
                <w:rFonts w:hint="eastAsia" w:ascii="宋体" w:hAnsi="宋体" w:eastAsia="宋体" w:cs="宋体"/>
                <w:i w:val="0"/>
                <w:iCs w:val="0"/>
                <w:color w:val="auto"/>
                <w:sz w:val="22"/>
                <w:szCs w:val="22"/>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2B4BB">
            <w:pPr>
              <w:jc w:val="center"/>
              <w:rPr>
                <w:rFonts w:hint="eastAsia" w:ascii="宋体" w:hAnsi="宋体" w:eastAsia="宋体" w:cs="宋体"/>
                <w:i w:val="0"/>
                <w:iCs w:val="0"/>
                <w:color w:val="auto"/>
                <w:sz w:val="22"/>
                <w:szCs w:val="22"/>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9BA74">
            <w:pPr>
              <w:jc w:val="center"/>
              <w:rPr>
                <w:rFonts w:hint="eastAsia" w:ascii="宋体" w:hAnsi="宋体" w:eastAsia="宋体" w:cs="宋体"/>
                <w:i w:val="0"/>
                <w:iCs w:val="0"/>
                <w:color w:val="auto"/>
                <w:sz w:val="22"/>
                <w:szCs w:val="22"/>
                <w:u w:val="none"/>
              </w:rPr>
            </w:pPr>
          </w:p>
        </w:tc>
      </w:tr>
      <w:tr w14:paraId="220C3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F923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5A83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常态化录播互动一体机</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0C51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476250" cy="533400"/>
                  <wp:effectExtent l="0" t="0" r="0" b="0"/>
                  <wp:docPr id="15"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0" descr="IMG_265"/>
                          <pic:cNvPicPr>
                            <a:picLocks noChangeAspect="1"/>
                          </pic:cNvPicPr>
                        </pic:nvPicPr>
                        <pic:blipFill>
                          <a:blip r:embed="rId11"/>
                          <a:stretch>
                            <a:fillRect/>
                          </a:stretch>
                        </pic:blipFill>
                        <pic:spPr>
                          <a:xfrm>
                            <a:off x="0" y="0"/>
                            <a:ext cx="476250" cy="533400"/>
                          </a:xfrm>
                          <a:prstGeom prst="rect">
                            <a:avLst/>
                          </a:prstGeom>
                          <a:noFill/>
                          <a:ln w="9525">
                            <a:noFill/>
                          </a:ln>
                        </pic:spPr>
                      </pic:pic>
                    </a:graphicData>
                  </a:graphic>
                </wp:inline>
              </w:drawing>
            </w: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top"/>
          </w:tcPr>
          <w:p w14:paraId="436B506B">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1、要求录播主机采用一体化嵌入式硬件设计架构，支持壁挂式安装；内置国产化八核处理器、Linux系统、≥8GB内存，≥1T硬盘。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★2、要求录播主机满足录制、直播、点播、互动、导播管理、存储、切换、视音频编码、语音转写、虚拟抠像、行为分析等功能，支持远程互动教学，实现远程互动网络课堂。 (投标时须提供具有CNAS标识的检测报告复印件及报告编号在全国认证认可信息公共服务平台的查询截图并加盖制造商公章)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要求配置≥17英寸电容触控液晶屏，采用防指纹涂层工艺，无须外接显示设备，用户可直接通过主机查看已录制的视频，支持在主机上直接播放查看录制效果，并可使用U盘拷贝。(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要求具有多指智能手势识别息屏功能，操作者可在触摸屏任意位置，通过触摸实现对屏幕背光的关闭和开启。(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5、要求支持≥2路HDMI输入接口，支持≥3路HDMI输出接口，≥1路输出本地画面，≥1路输出合成画面，≥1路HDMI自定义输出视频源和分辨率。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6、要求支持≥1mm路线性输入，≥1路3.5mm音频输入，≥1路线性输出，≥1路3.5mm音频输出。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7、要求支持≥2路RS232控制接口。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8、要求支持≥1路TYPE-C接口，具备≥3路USB3.0接口，支持连接鼠标、键盘进行导播控制以及主机连接U盘进行课程视频的录制、下载，支持外接光驱刻录光盘，拷贝本地视频至光驱刻录。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9、要求录播主机内置不低于2个5W的扬声器，用于播放本地视频声音。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10、要求支持≥5路RJ45网口，其中至少4路为POE网口，集供电、控制、视频传输于一体。支持摄像机智能组网，摄像机即插即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11、视频编码：要求支持H.265和H.264两种视频编码协议，实现更高效率和更好质量的编码技术，支持4K分辨率（3840*2160）视频的编码和录制。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12、要求支持IPV4、IPV6链路地址、IPV6外网地址三个网络地址配置，支持启用DHCP自动获取IP地址。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13、为保证具有更好的散热效果，主机需内置散热风扇，可自定义主机风扇转速。</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1C9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FB3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C1E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F80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6ED7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DDFA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2105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常态化录播系统</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7111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33425" cy="428625"/>
                  <wp:effectExtent l="0" t="0" r="9525" b="9525"/>
                  <wp:docPr id="5"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descr="IMG_266"/>
                          <pic:cNvPicPr>
                            <a:picLocks noChangeAspect="1"/>
                          </pic:cNvPicPr>
                        </pic:nvPicPr>
                        <pic:blipFill>
                          <a:blip r:embed="rId12"/>
                          <a:stretch>
                            <a:fillRect/>
                          </a:stretch>
                        </pic:blipFill>
                        <pic:spPr>
                          <a:xfrm>
                            <a:off x="0" y="0"/>
                            <a:ext cx="733425" cy="428625"/>
                          </a:xfrm>
                          <a:prstGeom prst="rect">
                            <a:avLst/>
                          </a:prstGeom>
                          <a:noFill/>
                          <a:ln w="9525">
                            <a:noFill/>
                          </a:ln>
                        </pic:spPr>
                      </pic:pic>
                    </a:graphicData>
                  </a:graphic>
                </wp:inline>
              </w:drawing>
            </w: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top"/>
          </w:tcPr>
          <w:p w14:paraId="0E60CC63">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1、系统支持账号密码登录，支持电影模式、资源模式等录制模式，支持≥1路电影模式加≥6路资源备份，可同时录制合成画面、教师全景、教师特写、学生全景、学生特写、板书画面、电脑画面。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2、录制格式至少支持MP4/FLV/TS，录制分辨率支持3840*2160、1920*1080等，支持录制帧率设定，可选择25fps/30fps，码流支持1000-20000kbps之间手动设置。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3、支持实时显示录播主机CPU的使用率，硬盘使用情况，不少于6路预监画面，可自定义通道预监画面名称，可同步显示对应摄像机的电量，具有自动息屏功能，可选择息屏时间。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支持手指点控模式；导播模式支持视频预览、直播输出监视、视频切换等功能，其中手指拖动视频切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5、支持添加字幕，支持包括系统时间在内的九种预设字幕的设置，其中系统时间支持自动校准。可直接通过拖拽实现自定义字幕显示位置。支持设置≥9种字体大小、≥8种字体颜色、≥8种字体背景颜色选择。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★6、系统界面自带虚拟软键盘，无需外接USB键盘，可输入中文、英文、数字、特殊符号。(投标时须提供具有CNAS标识的检测报告复印件及报告编号在全国认证认可信息公共服务平台的查询截图并加盖制造商公章)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7、支持导播模式设置：至少包括手动、半自动、全自动模式，具有自动轮巡导播模式，可自定义轮巡画面和间隔时长。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8、需支持会议导播模式，开启会议模式后，系统根据会议麦克风发言自动切换视频画面预置位。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9、提供多种画面布局模式，支持视频画面叠加与组合，包括单画面、双分屏画面、三分屏画面、四分屏画面显示，可直接通过手指触控拖动通道画面实现多分屏布局显示画面的替换，替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10、需支持自定义布局方式，支持多个视频图层自由叠加组合，自定义布局时可随意拖拉画面窗口，更改布局背景和边框颜色。</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11、支持≥4种片头和≥4种片尾的添加，可以设置插入片头片尾的时间，支持jpg、png格式。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12、台标支持≥4个固定位置，分别为左上、右上、左下、右下，支持手动拖拽移动台标，实现界面任意位置的台标设置。支持设定图片台标，支持jpg、png格式。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13、支持上滑、下滑、左滑、右滑等多种切换特效，支持自定义选择≥8种特效切换速度。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14、系统支持摄像机云台控制，可以对摄像机进行变焦、上下左右位置调整以及≥8个预置位的设置，整个过程支持手指触控操作。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15、系统可以进行音量设置，可以采用手指拖动方式控制设备输入输出的音量大小。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★16、支持对屏幕亮度进行设置，采用手指拖动方式控制屏幕的亮度。(投标时须提供具有CNAS标识的检测报告复印件及报告编号在全国认证认可信息公共服务平台的查询截图并加盖制造商公章)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17、系统需支持录制倒计时和循环记录功能，在硬盘存储空间为0时，仍可进行录制，将最早录制的视频文件删除，支持录制到U盘。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18、所录制的视频文件既可存储在本地硬盘，也支持通过FTP上传至平台，同时支持用户随时通过录播主机点播回放视频，并可使用移动磁盘或硬盘拷贝下载。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19、需支持本地文件重命名，具有视频文件回收站功能，保存至少7天后自动删除。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系统需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系统应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22、系统支持RTMP直播推流，推送的直播流可选择不同视频源，可选画面≥4个，可同时开启平台直播和三方推流直播。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23、要求内置微课制作功能，支持不少于前景、人像、背景3层场景叠加，叠加的场景支持PPT、视频、图片，虚拟抠像后的人像等类型。要求支持虚拟抠像后合成的画面实现和远端进行音视频互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24、至少支持智能抠像和键显色两种抠像模式；智能抠像可用于无幕布场景使用，键显色模式支持专业蓝/绿箱或幕布环境下抠像，用户可根据环境灵活选择。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25、需支持手动调整前景、人像大小以及位置，抠像功能支持噪点清除、去黑边、溢色清除、前景强化、边缘平滑、饱和度压缩、黑色加强等细节调整，支持校色系数调节由绿幕软件造成的色差，从而达到更为理想的抠像效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26、需支持自定义抠像区域，支持在主画面（播出画面）使用手指圈出抠像区域的方式进行抠像区域的选择，选定后的抠像区域，可通过手指拖拽调整抠像区域位置和大小；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27、系统应具有抠像画面合成功能，内置≥6种常用的画面布局样式，用户可根据需求自行设定≥4种画面布局样式；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28、要求不依赖网络、外置设备即可实现行为分析、实时字幕的语音转写和热词提取。系统内置行为分析系统，至少支持对教室人数、举手、站立、背身、趴下、低头、扭头人数的实时统计，并实时汇总学生的参与度、活跃度和抬头率。(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29、行为分析可选择是否进行举手、趴桌、站立等行为数据展示，可选择学生全景相机位置，语音识别需支持区分角色，自动成生行为分析报告，报告可自动下载至本地文件夹中。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30、内置互动系统，需支持标准SIP和H.323互动协议，支持互动列表，列表中可以显示所有与会者的信息；支持互动画面布局的显示，布局支持单分屏，双分屏，三分屏，四分屏显示。互动界面支持双流、一键静音、全屏、导播设置等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31、进入互动系统时可支持查看永久课历史记录，可输入房间号快速加入远程互动，并显示对应的课程信息，包括时长、主讲人、房间名称、房间号、丢包率、网络延时等。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32、创建房间时支持对主题、主讲人、开始日期、开始时间和结束时间、验证方式的设置，其中验证方式支持公开和加密的选择。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33、需支持对每个互动房间自动分配短号，可以通过短号直接实现多个设备间的互动，支持房间加密。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34、授课预监：授课过程中，录播主机屏幕将实时显示授课教室和参与互动的听课教室画面，用户可实时查看授课教室的拍摄效果，及互动教室的听课状态。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35、需支持对录播机进行网络检测，可实时检测服务器连通性、网络稳定性、上行下行速度、网络追踪性、网卡信息、信道状态。(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36、系统至少支持查看软件版本，设备型号，硬件版本，设备编号，需支持中英文版本切换，支持本地硬盘格式化，系统可选择在线更新或本地更新，导出调试日志，具有一键恢复出厂设置。</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F35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B06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246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D3E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FC97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AE14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4FFF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教师双目摄像机</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49E7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33425" cy="361950"/>
                  <wp:effectExtent l="0" t="0" r="9525" b="0"/>
                  <wp:docPr id="6"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descr="IMG_267"/>
                          <pic:cNvPicPr>
                            <a:picLocks noChangeAspect="1"/>
                          </pic:cNvPicPr>
                        </pic:nvPicPr>
                        <pic:blipFill>
                          <a:blip r:embed="rId13"/>
                          <a:stretch>
                            <a:fillRect/>
                          </a:stretch>
                        </pic:blipFill>
                        <pic:spPr>
                          <a:xfrm>
                            <a:off x="0" y="0"/>
                            <a:ext cx="733425" cy="361950"/>
                          </a:xfrm>
                          <a:prstGeom prst="rect">
                            <a:avLst/>
                          </a:prstGeom>
                          <a:noFill/>
                          <a:ln w="9525">
                            <a:noFill/>
                          </a:ln>
                        </pic:spPr>
                      </pic:pic>
                    </a:graphicData>
                  </a:graphic>
                </wp:inline>
              </w:drawing>
            </w: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1AEAB">
            <w:pPr>
              <w:keepNext w:val="0"/>
              <w:keepLines w:val="0"/>
              <w:widowControl/>
              <w:numPr>
                <w:ilvl w:val="0"/>
                <w:numId w:val="4"/>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采用全景/特写双镜头设计，</w:t>
            </w:r>
          </w:p>
          <w:p w14:paraId="1F704BD5">
            <w:pPr>
              <w:keepNext w:val="0"/>
              <w:keepLines w:val="0"/>
              <w:widowControl/>
              <w:numPr>
                <w:ilvl w:val="0"/>
                <w:numId w:val="4"/>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3、教师特写镜头水平视场角26°。全景镜头水平视场角43°。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10、支持 P0C和POE两种一线通功能，电源、视频、音频、控制四线合一。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12、内置图像识别跟踪算法，微型机械云台设计，全景特写双镜头采用同系列图像传感器和图像处理器，确保两者图像输出亮度、颜色、风格等保持一致。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13、人脸检测：支持对监视画面中出现的人脸进行检测，在监视或录像状态下，监视画面无明显缺损，物体移动时画面边缘无明显锯齿、拉毛现象。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17、支持 DC12V、POE、POC三种供电方式。</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EB2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A57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BA5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55F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F17E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1F06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F4A9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学生双目摄像机</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7F4C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33425" cy="381000"/>
                  <wp:effectExtent l="0" t="0" r="9525" b="0"/>
                  <wp:docPr id="7"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3" descr="IMG_268"/>
                          <pic:cNvPicPr>
                            <a:picLocks noChangeAspect="1"/>
                          </pic:cNvPicPr>
                        </pic:nvPicPr>
                        <pic:blipFill>
                          <a:blip r:embed="rId14"/>
                          <a:stretch>
                            <a:fillRect/>
                          </a:stretch>
                        </pic:blipFill>
                        <pic:spPr>
                          <a:xfrm>
                            <a:off x="0" y="0"/>
                            <a:ext cx="733425" cy="381000"/>
                          </a:xfrm>
                          <a:prstGeom prst="rect">
                            <a:avLst/>
                          </a:prstGeom>
                          <a:noFill/>
                          <a:ln w="9525">
                            <a:noFill/>
                          </a:ln>
                        </pic:spPr>
                      </pic:pic>
                    </a:graphicData>
                  </a:graphic>
                </wp:inline>
              </w:drawing>
            </w: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178E0">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采用全景/特写双镜头设计；</w:t>
            </w:r>
          </w:p>
          <w:p w14:paraId="663FA55D">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3、学生特写镜头水平视场角43°。全景镜头水平视场角110°。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10、支持 P0C和POE两种一线通功能，电源、视频、音频、控制四线合一。</w:t>
            </w:r>
          </w:p>
          <w:p w14:paraId="06BD32A9">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11、支持USB音视频输出，同时支持UVC和UAC协议，最大支持4K@30fps输出，兼容主流视频会议软件。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12、内置图像识别跟踪算法，微型机械云台设计，全景特写双镜头采用同系列图像传感器和图像处理器，确保两者图像输出亮度、颜色、风格等保持一致。</w:t>
            </w:r>
          </w:p>
          <w:p w14:paraId="082082F3">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13、人脸检测：支持对监视画面中出现的人脸进行检测，在监视或录像状态下，监视画面无明显缺损，物体移动时画面边缘无明显锯齿、拉毛现象。</w:t>
            </w:r>
          </w:p>
          <w:p w14:paraId="0B0AE360">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17、支持 DC12V、POE、POC三种供电方式。</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DA1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F61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63C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104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73DC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3AE9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7278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指向拾音话筒</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D8F3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590550" cy="514350"/>
                  <wp:effectExtent l="0" t="0" r="0" b="0"/>
                  <wp:docPr id="3"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descr="IMG_269"/>
                          <pic:cNvPicPr>
                            <a:picLocks noChangeAspect="1"/>
                          </pic:cNvPicPr>
                        </pic:nvPicPr>
                        <pic:blipFill>
                          <a:blip r:embed="rId15"/>
                          <a:stretch>
                            <a:fillRect/>
                          </a:stretch>
                        </pic:blipFill>
                        <pic:spPr>
                          <a:xfrm>
                            <a:off x="0" y="0"/>
                            <a:ext cx="590550" cy="514350"/>
                          </a:xfrm>
                          <a:prstGeom prst="rect">
                            <a:avLst/>
                          </a:prstGeom>
                          <a:noFill/>
                          <a:ln w="9525">
                            <a:noFill/>
                          </a:ln>
                        </pic:spPr>
                      </pic:pic>
                    </a:graphicData>
                  </a:graphic>
                </wp:inline>
              </w:drawing>
            </w: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top"/>
          </w:tcPr>
          <w:p w14:paraId="45B37447">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1、类型：电容式麦克风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2、指向性：心型指向性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3、频率响应：20Hz~20KHz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4、灵敏度：12mV/Pa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5、阻抗：150Ω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6、负载阻抗：1kΩ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7、信噪比：65dB,1kHz at 1Pa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8、最大耐声压级（THD&lt;0.5%）：110dB SPL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9、电流耗量：3mA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10、连接方式：Type XLR-3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8F5E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B9D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004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B15B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EF05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B55C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17</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1EC2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交换机</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0512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33425" cy="161925"/>
                  <wp:effectExtent l="0" t="0" r="9525" b="6350"/>
                  <wp:docPr id="4" name="图片 15"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5" descr="IMG_270"/>
                          <pic:cNvPicPr>
                            <a:picLocks noChangeAspect="1"/>
                          </pic:cNvPicPr>
                        </pic:nvPicPr>
                        <pic:blipFill>
                          <a:blip r:embed="rId16"/>
                          <a:stretch>
                            <a:fillRect/>
                          </a:stretch>
                        </pic:blipFill>
                        <pic:spPr>
                          <a:xfrm>
                            <a:off x="0" y="0"/>
                            <a:ext cx="733425" cy="161925"/>
                          </a:xfrm>
                          <a:prstGeom prst="rect">
                            <a:avLst/>
                          </a:prstGeom>
                          <a:noFill/>
                          <a:ln w="9525">
                            <a:noFill/>
                          </a:ln>
                        </pic:spPr>
                      </pic:pic>
                    </a:graphicData>
                  </a:graphic>
                </wp:inline>
              </w:drawing>
            </w: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6E72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1、接口：24口千兆+2千兆光口。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2、可靠性：企业级防雷电路，内置专业高耐压电源。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3、供电：支持POE+供电370W，单端口＞30W.</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738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90B0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A7D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C568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B9B1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58F8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18</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B02B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系统集成</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92835">
            <w:pPr>
              <w:jc w:val="left"/>
              <w:rPr>
                <w:rFonts w:hint="eastAsia" w:ascii="宋体" w:hAnsi="宋体" w:eastAsia="宋体" w:cs="宋体"/>
                <w:i w:val="0"/>
                <w:iCs w:val="0"/>
                <w:color w:val="auto"/>
                <w:sz w:val="22"/>
                <w:szCs w:val="22"/>
                <w:u w:val="none"/>
              </w:rPr>
            </w:pP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5B7C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1、包含设备的安装、调试、测试及所有线缆辅材、插线板、分配器等</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ACF9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2BA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315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493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4395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32B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19</w:t>
            </w:r>
          </w:p>
        </w:tc>
        <w:tc>
          <w:tcPr>
            <w:tcW w:w="33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58BBAB">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顶装系统</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976B8">
            <w:pPr>
              <w:jc w:val="center"/>
              <w:rPr>
                <w:rFonts w:hint="eastAsia" w:ascii="宋体" w:hAnsi="宋体" w:eastAsia="宋体" w:cs="宋体"/>
                <w:i w:val="0"/>
                <w:iCs w:val="0"/>
                <w:color w:val="auto"/>
                <w:sz w:val="20"/>
                <w:szCs w:val="20"/>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98657">
            <w:pPr>
              <w:jc w:val="center"/>
              <w:rPr>
                <w:rFonts w:hint="eastAsia" w:ascii="宋体" w:hAnsi="宋体" w:eastAsia="宋体" w:cs="宋体"/>
                <w:b/>
                <w:bCs/>
                <w:i w:val="0"/>
                <w:iCs w:val="0"/>
                <w:color w:val="auto"/>
                <w:sz w:val="20"/>
                <w:szCs w:val="20"/>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9150E">
            <w:pPr>
              <w:jc w:val="center"/>
              <w:rPr>
                <w:rFonts w:hint="eastAsia" w:ascii="宋体" w:hAnsi="宋体" w:eastAsia="宋体" w:cs="宋体"/>
                <w:i w:val="0"/>
                <w:iCs w:val="0"/>
                <w:color w:val="auto"/>
                <w:sz w:val="20"/>
                <w:szCs w:val="20"/>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491AF">
            <w:pPr>
              <w:jc w:val="center"/>
              <w:rPr>
                <w:rFonts w:hint="eastAsia" w:ascii="宋体" w:hAnsi="宋体" w:eastAsia="宋体" w:cs="宋体"/>
                <w:i w:val="0"/>
                <w:iCs w:val="0"/>
                <w:color w:val="auto"/>
                <w:sz w:val="20"/>
                <w:szCs w:val="20"/>
                <w:u w:val="none"/>
              </w:rPr>
            </w:pPr>
          </w:p>
        </w:tc>
      </w:tr>
      <w:tr w14:paraId="1C6AD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0421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027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智能系统控制柜</w:t>
            </w:r>
          </w:p>
        </w:tc>
        <w:tc>
          <w:tcPr>
            <w:tcW w:w="4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A42D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drawing>
                <wp:inline distT="0" distB="0" distL="114300" distR="114300">
                  <wp:extent cx="733425" cy="1152525"/>
                  <wp:effectExtent l="0" t="0" r="9525" b="9525"/>
                  <wp:docPr id="1" name="图片 16"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6" descr="IMG_271"/>
                          <pic:cNvPicPr>
                            <a:picLocks noChangeAspect="1"/>
                          </pic:cNvPicPr>
                        </pic:nvPicPr>
                        <pic:blipFill>
                          <a:blip r:embed="rId17"/>
                          <a:stretch>
                            <a:fillRect/>
                          </a:stretch>
                        </pic:blipFill>
                        <pic:spPr>
                          <a:xfrm>
                            <a:off x="0" y="0"/>
                            <a:ext cx="733425" cy="1152525"/>
                          </a:xfrm>
                          <a:prstGeom prst="rect">
                            <a:avLst/>
                          </a:prstGeom>
                          <a:noFill/>
                          <a:ln w="9525">
                            <a:noFill/>
                          </a:ln>
                        </pic:spPr>
                      </pic:pic>
                    </a:graphicData>
                  </a:graphic>
                </wp:inline>
              </w:drawing>
            </w: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2E3A4">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智能控制柜：</w:t>
            </w:r>
          </w:p>
          <w:p w14:paraId="57250341">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1、内置总电源开关1个，</w:t>
            </w:r>
          </w:p>
          <w:p w14:paraId="46AEA917">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2、漏电保护器一个，</w:t>
            </w:r>
          </w:p>
          <w:p w14:paraId="2BAA6EDA">
            <w:pPr>
              <w:keepNext w:val="0"/>
              <w:keepLines w:val="0"/>
              <w:widowControl/>
              <w:numPr>
                <w:ilvl w:val="0"/>
                <w:numId w:val="5"/>
              </w:numPr>
              <w:suppressLineNumbers w:val="0"/>
              <w:ind w:left="0" w:leftChars="0" w:firstLine="0" w:firstLineChars="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2"/>
                <w:szCs w:val="22"/>
                <w:u w:val="none"/>
                <w:lang w:val="en-US" w:eastAsia="zh-CN" w:bidi="ar"/>
              </w:rPr>
              <w:t>电源保护器1个，</w:t>
            </w:r>
          </w:p>
          <w:p w14:paraId="3E1EE112">
            <w:pPr>
              <w:keepNext w:val="0"/>
              <w:keepLines w:val="0"/>
              <w:widowControl/>
              <w:numPr>
                <w:ilvl w:val="0"/>
                <w:numId w:val="5"/>
              </w:numPr>
              <w:suppressLineNumbers w:val="0"/>
              <w:ind w:left="0" w:leftChars="0" w:firstLine="0" w:firstLineChars="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2"/>
                <w:szCs w:val="22"/>
                <w:u w:val="none"/>
                <w:lang w:val="en-US" w:eastAsia="zh-CN" w:bidi="ar"/>
              </w:rPr>
              <w:t>单片机控制器及功能扩展模块1套，</w:t>
            </w:r>
          </w:p>
          <w:p w14:paraId="05CD7606">
            <w:pPr>
              <w:keepNext w:val="0"/>
              <w:keepLines w:val="0"/>
              <w:widowControl/>
              <w:numPr>
                <w:ilvl w:val="0"/>
                <w:numId w:val="5"/>
              </w:numPr>
              <w:suppressLineNumbers w:val="0"/>
              <w:ind w:left="0" w:leftChars="0" w:firstLine="0" w:firstLineChars="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2"/>
                <w:szCs w:val="22"/>
                <w:u w:val="none"/>
                <w:lang w:val="en-US" w:eastAsia="zh-CN" w:bidi="ar"/>
              </w:rPr>
              <w:t>单片机保护模块1个、</w:t>
            </w:r>
          </w:p>
          <w:p w14:paraId="3A16F195">
            <w:pPr>
              <w:keepNext w:val="0"/>
              <w:keepLines w:val="0"/>
              <w:widowControl/>
              <w:numPr>
                <w:ilvl w:val="0"/>
                <w:numId w:val="5"/>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急停控制系统1个，</w:t>
            </w:r>
          </w:p>
          <w:p w14:paraId="7569A8BC">
            <w:pPr>
              <w:keepNext w:val="0"/>
              <w:keepLines w:val="0"/>
              <w:widowControl/>
              <w:numPr>
                <w:ilvl w:val="0"/>
                <w:numId w:val="5"/>
              </w:numPr>
              <w:suppressLineNumbers w:val="0"/>
              <w:ind w:left="0" w:leftChars="0" w:firstLine="0" w:firstLineChars="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2"/>
                <w:szCs w:val="22"/>
                <w:u w:val="none"/>
                <w:lang w:val="en-US" w:eastAsia="zh-CN" w:bidi="ar"/>
              </w:rPr>
              <w:t>工作指示灯系统1套（每个学生电一个指示灯，老师随时掌握学生漏电保护器通短），</w:t>
            </w:r>
          </w:p>
          <w:p w14:paraId="152608B7">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2"/>
                <w:szCs w:val="22"/>
                <w:u w:val="none"/>
                <w:lang w:val="en-US" w:eastAsia="zh-CN" w:bidi="ar"/>
              </w:rPr>
              <w:t>8、分组控制系统3套（电源控制系统、照明控制系统、智能升降控制系统）：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（1）电源控制系统：可以对220V进行控制，可以单独进行控制，进行单选、全选、反选，分组进行控制；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（2）照明控制系统可以对照明进行控制，可以单独进行控制，进行单选、全选、反选，分组进行控制；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（3）智能升降控制系统：可以对产品进行控制，可以单独进行控制，进行单选、全选、反选，分组进行控制；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9、控制系统：采用自主研发控制系统。</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B49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B07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07F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D88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74D72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3ABA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99E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顶装智能控制平台</w:t>
            </w:r>
          </w:p>
        </w:tc>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28DCB">
            <w:pPr>
              <w:jc w:val="center"/>
              <w:rPr>
                <w:rFonts w:hint="eastAsia" w:ascii="宋体" w:hAnsi="宋体" w:eastAsia="宋体" w:cs="宋体"/>
                <w:i w:val="0"/>
                <w:iCs w:val="0"/>
                <w:color w:val="auto"/>
                <w:sz w:val="20"/>
                <w:szCs w:val="20"/>
                <w:u w:val="none"/>
              </w:rPr>
            </w:pP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89813">
            <w:pPr>
              <w:keepNext w:val="0"/>
              <w:keepLines w:val="0"/>
              <w:widowControl/>
              <w:numPr>
                <w:ilvl w:val="0"/>
                <w:numId w:val="6"/>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规格：10寸触摸屏。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2、集中控制系统。</w:t>
            </w:r>
          </w:p>
          <w:p w14:paraId="6095D577">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3、可执行各分项分页控制：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（1）照明控制：分组控制整室照明；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（2）电源控制：控制学生AC220V电源；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（3）升降控制：可以实现单个控制，可以集中控制，可以任意组合控制。</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929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6C3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5E5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911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1F2E0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BF0A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FF5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学生端分组控制系统</w:t>
            </w:r>
          </w:p>
        </w:tc>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9AB01">
            <w:pPr>
              <w:jc w:val="center"/>
              <w:rPr>
                <w:rFonts w:hint="eastAsia" w:ascii="宋体" w:hAnsi="宋体" w:eastAsia="宋体" w:cs="宋体"/>
                <w:i w:val="0"/>
                <w:iCs w:val="0"/>
                <w:color w:val="auto"/>
                <w:sz w:val="20"/>
                <w:szCs w:val="20"/>
                <w:u w:val="none"/>
              </w:rPr>
            </w:pP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F09F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1、可以对学生端模块的电源控制系统、照明控制系统、给排水控制系统、智能升降控制系统经行独立分组控制，实现全选、反选、单选功能</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E82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B5D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119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70F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2E6C9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B0FF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2A4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远程控制系统</w:t>
            </w:r>
          </w:p>
        </w:tc>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5E553">
            <w:pPr>
              <w:jc w:val="center"/>
              <w:rPr>
                <w:rFonts w:hint="eastAsia" w:ascii="宋体" w:hAnsi="宋体" w:eastAsia="宋体" w:cs="宋体"/>
                <w:i w:val="0"/>
                <w:iCs w:val="0"/>
                <w:color w:val="auto"/>
                <w:sz w:val="20"/>
                <w:szCs w:val="20"/>
                <w:u w:val="none"/>
              </w:rPr>
            </w:pP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0080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1、APP登入有网络注册功能，注册后登入系统操作，使用者忘记密码方便找回，同时方便升级系统，带来新的体验。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2、能使用APP能控制总电源关闭；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3、APP能显示当前温度、相对湿度及当前时间；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4、使用APP能控制学生低压电源的交流电压，且电压值为实测值。如APP给学生交流3V，学生电源电压实测电压为3V；</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5、使用APP同时控制电、光源开启与关闭，同时可以扩展功能（监控布防、空调控制等等）</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1AB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88C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9E7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6BE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2AA4D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7268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C17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温湿度监视系统</w:t>
            </w:r>
          </w:p>
        </w:tc>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E86F7">
            <w:pPr>
              <w:jc w:val="center"/>
              <w:rPr>
                <w:rFonts w:hint="eastAsia" w:ascii="宋体" w:hAnsi="宋体" w:eastAsia="宋体" w:cs="宋体"/>
                <w:i w:val="0"/>
                <w:iCs w:val="0"/>
                <w:color w:val="auto"/>
                <w:sz w:val="20"/>
                <w:szCs w:val="20"/>
                <w:u w:val="none"/>
              </w:rPr>
            </w:pP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0978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1、定制内置精密温湿度传感装置，实时监控房间内的温度和湿度，保障室内舒适的环境舒适性，在触摸屏中实时显示当前环境的温度和湿度。</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635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9E9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069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DA8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5A6BC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33BB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B54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主体框架</w:t>
            </w:r>
          </w:p>
        </w:tc>
        <w:tc>
          <w:tcPr>
            <w:tcW w:w="4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B133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drawing>
                <wp:inline distT="0" distB="0" distL="114300" distR="114300">
                  <wp:extent cx="533400" cy="2047875"/>
                  <wp:effectExtent l="0" t="0" r="0" b="9525"/>
                  <wp:docPr id="2" name="图片 17"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 descr="IMG_272"/>
                          <pic:cNvPicPr>
                            <a:picLocks noChangeAspect="1"/>
                          </pic:cNvPicPr>
                        </pic:nvPicPr>
                        <pic:blipFill>
                          <a:blip r:embed="rId18"/>
                          <a:stretch>
                            <a:fillRect/>
                          </a:stretch>
                        </pic:blipFill>
                        <pic:spPr>
                          <a:xfrm>
                            <a:off x="0" y="0"/>
                            <a:ext cx="533400" cy="2047875"/>
                          </a:xfrm>
                          <a:prstGeom prst="rect">
                            <a:avLst/>
                          </a:prstGeom>
                          <a:noFill/>
                          <a:ln w="9525">
                            <a:noFill/>
                          </a:ln>
                        </pic:spPr>
                      </pic:pic>
                    </a:graphicData>
                  </a:graphic>
                </wp:inline>
              </w:drawing>
            </w: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A2502">
            <w:pPr>
              <w:keepNext w:val="0"/>
              <w:keepLines w:val="0"/>
              <w:widowControl/>
              <w:numPr>
                <w:ilvl w:val="0"/>
                <w:numId w:val="7"/>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采用优质镀锌钢板经激光切割、数控冲压、数控折弯成型，</w:t>
            </w:r>
          </w:p>
          <w:p w14:paraId="53383428">
            <w:pPr>
              <w:keepNext w:val="0"/>
              <w:keepLines w:val="0"/>
              <w:widowControl/>
              <w:numPr>
                <w:ilvl w:val="0"/>
                <w:numId w:val="7"/>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生产工业采取模块组合，便于安装，外观流线形设计，简洁美观,</w:t>
            </w:r>
          </w:p>
          <w:p w14:paraId="31263994">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3、表面经环氧树脂粉末静电喷涂、高温固化处理，耐腐蚀。</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4A4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3CB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1B3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A98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53FC3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464D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6E5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电源升降系统</w:t>
            </w:r>
          </w:p>
        </w:tc>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CDE01">
            <w:pPr>
              <w:jc w:val="center"/>
              <w:rPr>
                <w:rFonts w:hint="eastAsia" w:ascii="宋体" w:hAnsi="宋体" w:eastAsia="宋体" w:cs="宋体"/>
                <w:i w:val="0"/>
                <w:iCs w:val="0"/>
                <w:color w:val="auto"/>
                <w:sz w:val="20"/>
                <w:szCs w:val="20"/>
                <w:u w:val="none"/>
              </w:rPr>
            </w:pP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4A98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1、采用为直流24V低压减速电机，带动卷线盘实现电源主体上下运动.</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572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AB9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FB4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5D4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47BDF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631B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27</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4E8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升降电源主体</w:t>
            </w:r>
          </w:p>
        </w:tc>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49B00">
            <w:pPr>
              <w:jc w:val="center"/>
              <w:rPr>
                <w:rFonts w:hint="eastAsia" w:ascii="宋体" w:hAnsi="宋体" w:eastAsia="宋体" w:cs="宋体"/>
                <w:i w:val="0"/>
                <w:iCs w:val="0"/>
                <w:color w:val="auto"/>
                <w:sz w:val="20"/>
                <w:szCs w:val="20"/>
                <w:u w:val="none"/>
              </w:rPr>
            </w:pP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7ABEF">
            <w:pPr>
              <w:keepNext w:val="0"/>
              <w:keepLines w:val="0"/>
              <w:widowControl/>
              <w:numPr>
                <w:ilvl w:val="0"/>
                <w:numId w:val="8"/>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接收智能化控制系统控制终端，</w:t>
            </w:r>
          </w:p>
          <w:p w14:paraId="4ED4FE9C">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2、主体外壳采用阻燃剂ABS注塑成型，预留多个供应系统安装位置。</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223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991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D9C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54B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09FA9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2EA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28</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53B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低压电源模块</w:t>
            </w:r>
          </w:p>
        </w:tc>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39065">
            <w:pPr>
              <w:jc w:val="center"/>
              <w:rPr>
                <w:rFonts w:hint="eastAsia" w:ascii="宋体" w:hAnsi="宋体" w:eastAsia="宋体" w:cs="宋体"/>
                <w:i w:val="0"/>
                <w:iCs w:val="0"/>
                <w:color w:val="auto"/>
                <w:sz w:val="20"/>
                <w:szCs w:val="20"/>
                <w:u w:val="none"/>
              </w:rPr>
            </w:pP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C6AC4">
            <w:pPr>
              <w:keepNext w:val="0"/>
              <w:keepLines w:val="0"/>
              <w:widowControl/>
              <w:numPr>
                <w:ilvl w:val="0"/>
                <w:numId w:val="9"/>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教师主控型，学生低压电源都可接收主控电源发送的锁定信号，在锁定指示灯点亮后，学生接收老师输送的设定电源电压，教师锁定时,学生自己无法操作，这样可避免学生的误操作。</w:t>
            </w:r>
          </w:p>
          <w:p w14:paraId="2C382CAF">
            <w:pPr>
              <w:keepNext w:val="0"/>
              <w:keepLines w:val="0"/>
              <w:widowControl/>
              <w:numPr>
                <w:ilvl w:val="0"/>
                <w:numId w:val="9"/>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可以分组或独立控制；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3、学生电源采用耐磨、耐腐蚀、耐高温的PC亮光薄膜面板，学生电源的控制采用按钮式按键，可以随意设置电压，贴片元件生产技术，微电脑控制，采用液晶显示电源学生交直流电压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4、学生交流电源通过上下键0～30V电压，最小调节单元可达1V,额定电流2A；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5、学生直流电源也是通过上下键选取，调节范围为0～30V，分辨率可达0.1V,额定电流2A。</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A5D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2C6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649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9F9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311E3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0610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29</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C28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高压电源模块</w:t>
            </w:r>
          </w:p>
        </w:tc>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5DEA8">
            <w:pPr>
              <w:jc w:val="center"/>
              <w:rPr>
                <w:rFonts w:hint="eastAsia" w:ascii="宋体" w:hAnsi="宋体" w:eastAsia="宋体" w:cs="宋体"/>
                <w:i w:val="0"/>
                <w:iCs w:val="0"/>
                <w:color w:val="auto"/>
                <w:sz w:val="20"/>
                <w:szCs w:val="20"/>
                <w:u w:val="none"/>
              </w:rPr>
            </w:pP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89F8C">
            <w:pPr>
              <w:keepNext w:val="0"/>
              <w:keepLines w:val="0"/>
              <w:widowControl/>
              <w:numPr>
                <w:ilvl w:val="0"/>
                <w:numId w:val="1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采用220V，</w:t>
            </w:r>
          </w:p>
          <w:p w14:paraId="185140EE">
            <w:pPr>
              <w:keepNext w:val="0"/>
              <w:keepLines w:val="0"/>
              <w:widowControl/>
              <w:numPr>
                <w:ilvl w:val="0"/>
                <w:numId w:val="1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4组国标多功能安全插座，</w:t>
            </w:r>
          </w:p>
          <w:p w14:paraId="4EE830C9">
            <w:pPr>
              <w:keepNext w:val="0"/>
              <w:keepLines w:val="0"/>
              <w:widowControl/>
              <w:numPr>
                <w:ilvl w:val="0"/>
                <w:numId w:val="1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带漏电保护功能。</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0B8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6DB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A91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1BB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35540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38A8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AB5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USB充电模块</w:t>
            </w:r>
          </w:p>
        </w:tc>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5E659">
            <w:pPr>
              <w:jc w:val="center"/>
              <w:rPr>
                <w:rFonts w:hint="eastAsia" w:ascii="宋体" w:hAnsi="宋体" w:eastAsia="宋体" w:cs="宋体"/>
                <w:i w:val="0"/>
                <w:iCs w:val="0"/>
                <w:color w:val="auto"/>
                <w:sz w:val="20"/>
                <w:szCs w:val="20"/>
                <w:u w:val="none"/>
              </w:rPr>
            </w:pP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9065C">
            <w:pPr>
              <w:keepNext w:val="0"/>
              <w:keepLines w:val="0"/>
              <w:widowControl/>
              <w:numPr>
                <w:ilvl w:val="0"/>
                <w:numId w:val="1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输出电压：默认5V，触发快充后在3-12V之间自动调整；</w:t>
            </w:r>
          </w:p>
          <w:p w14:paraId="53E87667">
            <w:pPr>
              <w:keepNext w:val="0"/>
              <w:keepLines w:val="0"/>
              <w:widowControl/>
              <w:numPr>
                <w:ilvl w:val="0"/>
                <w:numId w:val="1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输出功率：最大24W（5V@3.4A，9V@2.5A，12V@2A等）；</w:t>
            </w:r>
          </w:p>
          <w:p w14:paraId="42987789">
            <w:pPr>
              <w:keepNext w:val="0"/>
              <w:keepLines w:val="0"/>
              <w:widowControl/>
              <w:numPr>
                <w:ilvl w:val="0"/>
                <w:numId w:val="1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输入过压、欠压保护；</w:t>
            </w:r>
          </w:p>
          <w:p w14:paraId="66A78B8E">
            <w:pPr>
              <w:keepNext w:val="0"/>
              <w:keepLines w:val="0"/>
              <w:widowControl/>
              <w:numPr>
                <w:ilvl w:val="0"/>
                <w:numId w:val="1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输入过流保护；</w:t>
            </w:r>
          </w:p>
          <w:p w14:paraId="4A440D99">
            <w:pPr>
              <w:keepNext w:val="0"/>
              <w:keepLines w:val="0"/>
              <w:widowControl/>
              <w:numPr>
                <w:ilvl w:val="0"/>
                <w:numId w:val="1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输出过流、短路保护 。</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478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726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637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960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3AAA0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FC00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123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供电线路</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96C3E">
            <w:pPr>
              <w:jc w:val="center"/>
              <w:rPr>
                <w:rFonts w:hint="eastAsia" w:ascii="宋体" w:hAnsi="宋体" w:eastAsia="宋体" w:cs="宋体"/>
                <w:i w:val="0"/>
                <w:iCs w:val="0"/>
                <w:color w:val="auto"/>
                <w:sz w:val="20"/>
                <w:szCs w:val="20"/>
                <w:u w:val="none"/>
              </w:rPr>
            </w:pP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E0D20">
            <w:pPr>
              <w:keepNext w:val="0"/>
              <w:keepLines w:val="0"/>
              <w:widowControl/>
              <w:numPr>
                <w:ilvl w:val="0"/>
                <w:numId w:val="1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模块化设计，每组模块间采用活接式连接，方便安装、检修。</w:t>
            </w:r>
          </w:p>
          <w:p w14:paraId="772043F4">
            <w:pPr>
              <w:keepNext w:val="0"/>
              <w:keepLines w:val="0"/>
              <w:widowControl/>
              <w:numPr>
                <w:ilvl w:val="0"/>
                <w:numId w:val="1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采用2.5mm²电线进行系统布线（国标免检产品）。</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7B8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82D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AD4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963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315DA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367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32</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089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智能照明</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7F7AE">
            <w:pPr>
              <w:jc w:val="center"/>
              <w:rPr>
                <w:rFonts w:hint="eastAsia" w:ascii="宋体" w:hAnsi="宋体" w:eastAsia="宋体" w:cs="宋体"/>
                <w:i w:val="0"/>
                <w:iCs w:val="0"/>
                <w:color w:val="auto"/>
                <w:sz w:val="20"/>
                <w:szCs w:val="20"/>
                <w:u w:val="none"/>
              </w:rPr>
            </w:pP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C4B5C">
            <w:pPr>
              <w:keepNext w:val="0"/>
              <w:keepLines w:val="0"/>
              <w:widowControl/>
              <w:numPr>
                <w:ilvl w:val="0"/>
                <w:numId w:val="1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采用1个标准LED模组，每个模组功率10W，</w:t>
            </w:r>
          </w:p>
          <w:p w14:paraId="3C58DD03">
            <w:pPr>
              <w:keepNext w:val="0"/>
              <w:keepLines w:val="0"/>
              <w:widowControl/>
              <w:numPr>
                <w:ilvl w:val="0"/>
                <w:numId w:val="1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灯板采用2.0mm厚pc光扩散板，扩大了发光面。使光线变的柔和，达到匀光而又透光的目的，同时满足各种雾度值和透光率的需求。及在保证高透光率，降低光衰的情况下，有着良好的光源遮蔽性效果。</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3E6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84E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8C8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B64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13519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29C5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042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安装调试</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C5E54">
            <w:pPr>
              <w:jc w:val="center"/>
              <w:rPr>
                <w:rFonts w:hint="eastAsia" w:ascii="宋体" w:hAnsi="宋体" w:eastAsia="宋体" w:cs="宋体"/>
                <w:i w:val="0"/>
                <w:iCs w:val="0"/>
                <w:color w:val="auto"/>
                <w:sz w:val="20"/>
                <w:szCs w:val="20"/>
                <w:u w:val="none"/>
              </w:rPr>
            </w:pP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06D8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1、吊顶式安装系统采用模块化结构设计，采用吊装安装方式；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2、系统结构安装调试；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3、系统控制安装调试；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4、供电系统安装调试；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5、照明系统安装调试。</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4E0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23A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497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E46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701F8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864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34</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3FB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系统安装辅件</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35F9B">
            <w:pPr>
              <w:jc w:val="center"/>
              <w:rPr>
                <w:rFonts w:hint="eastAsia" w:ascii="宋体" w:hAnsi="宋体" w:eastAsia="宋体" w:cs="宋体"/>
                <w:i w:val="0"/>
                <w:iCs w:val="0"/>
                <w:color w:val="auto"/>
                <w:sz w:val="20"/>
                <w:szCs w:val="20"/>
                <w:u w:val="none"/>
              </w:rPr>
            </w:pP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596B9">
            <w:pPr>
              <w:keepNext w:val="0"/>
              <w:keepLines w:val="0"/>
              <w:widowControl/>
              <w:numPr>
                <w:ilvl w:val="0"/>
                <w:numId w:val="14"/>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采用型材吊装方式，减少楼板承重，防止左右晃动，可进行上下、左右的平衡调节。</w:t>
            </w:r>
          </w:p>
          <w:p w14:paraId="29832FFF">
            <w:pPr>
              <w:keepNext w:val="0"/>
              <w:keepLines w:val="0"/>
              <w:widowControl/>
              <w:numPr>
                <w:ilvl w:val="0"/>
                <w:numId w:val="14"/>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主要辅件有：型材、龙骨架连接件、高度调节结构等。</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358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FEC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F77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BC2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6C219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4AEF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35</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2CD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环境营造</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7E9D5">
            <w:pPr>
              <w:jc w:val="center"/>
              <w:rPr>
                <w:rFonts w:hint="eastAsia" w:ascii="宋体" w:hAnsi="宋体" w:eastAsia="宋体" w:cs="宋体"/>
                <w:i w:val="0"/>
                <w:iCs w:val="0"/>
                <w:color w:val="auto"/>
                <w:sz w:val="20"/>
                <w:szCs w:val="20"/>
                <w:u w:val="none"/>
              </w:rPr>
            </w:pPr>
          </w:p>
        </w:tc>
        <w:tc>
          <w:tcPr>
            <w:tcW w:w="2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1EBF0">
            <w:pPr>
              <w:keepNext w:val="0"/>
              <w:keepLines w:val="0"/>
              <w:widowControl/>
              <w:numPr>
                <w:ilvl w:val="0"/>
                <w:numId w:val="15"/>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 定制,学科氛围的文化建设，包含符合学科教室文化的知识窗帘、亚克力、KT板展板、挂画等设计出效果图、制作、安装等。</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CD0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085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AE3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A25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04CD9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A60A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36</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E0F05">
            <w:pPr>
              <w:jc w:val="center"/>
              <w:rPr>
                <w:rFonts w:hint="eastAsia" w:ascii="宋体" w:hAnsi="宋体" w:eastAsia="宋体" w:cs="宋体"/>
                <w:i w:val="0"/>
                <w:iCs w:val="0"/>
                <w:color w:val="auto"/>
                <w:sz w:val="22"/>
                <w:szCs w:val="22"/>
                <w:u w:val="none"/>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1528B">
            <w:pPr>
              <w:jc w:val="center"/>
              <w:rPr>
                <w:rFonts w:hint="eastAsia" w:ascii="宋体" w:hAnsi="宋体" w:eastAsia="宋体" w:cs="宋体"/>
                <w:i w:val="0"/>
                <w:iCs w:val="0"/>
                <w:color w:val="auto"/>
                <w:sz w:val="22"/>
                <w:szCs w:val="22"/>
                <w:u w:val="none"/>
              </w:rPr>
            </w:pPr>
          </w:p>
        </w:tc>
        <w:tc>
          <w:tcPr>
            <w:tcW w:w="2407" w:type="pct"/>
            <w:tcBorders>
              <w:top w:val="single" w:color="000000" w:sz="4" w:space="0"/>
              <w:left w:val="single" w:color="000000" w:sz="4" w:space="0"/>
              <w:bottom w:val="single" w:color="000000" w:sz="8" w:space="0"/>
              <w:right w:val="single" w:color="000000" w:sz="4" w:space="0"/>
            </w:tcBorders>
            <w:shd w:val="clear" w:color="auto" w:fill="auto"/>
            <w:noWrap/>
            <w:vAlign w:val="center"/>
          </w:tcPr>
          <w:p w14:paraId="79DB62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合计：</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88D60">
            <w:pPr>
              <w:rPr>
                <w:rFonts w:hint="eastAsia" w:ascii="宋体" w:hAnsi="宋体" w:eastAsia="宋体" w:cs="宋体"/>
                <w:i w:val="0"/>
                <w:iCs w:val="0"/>
                <w:color w:val="auto"/>
                <w:sz w:val="22"/>
                <w:szCs w:val="22"/>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66753">
            <w:pPr>
              <w:jc w:val="center"/>
              <w:rPr>
                <w:rFonts w:hint="eastAsia" w:ascii="宋体" w:hAnsi="宋体" w:eastAsia="宋体" w:cs="宋体"/>
                <w:i w:val="0"/>
                <w:iCs w:val="0"/>
                <w:color w:val="auto"/>
                <w:sz w:val="22"/>
                <w:szCs w:val="22"/>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0818B">
            <w:pPr>
              <w:jc w:val="center"/>
              <w:rPr>
                <w:rFonts w:hint="eastAsia" w:ascii="宋体" w:hAnsi="宋体" w:eastAsia="宋体" w:cs="宋体"/>
                <w:i w:val="0"/>
                <w:iCs w:val="0"/>
                <w:color w:val="auto"/>
                <w:sz w:val="22"/>
                <w:szCs w:val="22"/>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FB1AE">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p>
        </w:tc>
      </w:tr>
    </w:tbl>
    <w:p w14:paraId="08828F80">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0957C9"/>
    <w:multiLevelType w:val="singleLevel"/>
    <w:tmpl w:val="900957C9"/>
    <w:lvl w:ilvl="0" w:tentative="0">
      <w:start w:val="1"/>
      <w:numFmt w:val="decimal"/>
      <w:suff w:val="nothing"/>
      <w:lvlText w:val="%1、"/>
      <w:lvlJc w:val="left"/>
    </w:lvl>
  </w:abstractNum>
  <w:abstractNum w:abstractNumId="1">
    <w:nsid w:val="9673F39F"/>
    <w:multiLevelType w:val="singleLevel"/>
    <w:tmpl w:val="9673F39F"/>
    <w:lvl w:ilvl="0" w:tentative="0">
      <w:start w:val="1"/>
      <w:numFmt w:val="decimal"/>
      <w:suff w:val="nothing"/>
      <w:lvlText w:val="%1、"/>
      <w:lvlJc w:val="left"/>
    </w:lvl>
  </w:abstractNum>
  <w:abstractNum w:abstractNumId="2">
    <w:nsid w:val="A3A782CB"/>
    <w:multiLevelType w:val="singleLevel"/>
    <w:tmpl w:val="A3A782CB"/>
    <w:lvl w:ilvl="0" w:tentative="0">
      <w:start w:val="1"/>
      <w:numFmt w:val="decimal"/>
      <w:suff w:val="nothing"/>
      <w:lvlText w:val="%1、"/>
      <w:lvlJc w:val="left"/>
    </w:lvl>
  </w:abstractNum>
  <w:abstractNum w:abstractNumId="3">
    <w:nsid w:val="BDB9DA68"/>
    <w:multiLevelType w:val="singleLevel"/>
    <w:tmpl w:val="BDB9DA68"/>
    <w:lvl w:ilvl="0" w:tentative="0">
      <w:start w:val="1"/>
      <w:numFmt w:val="decimal"/>
      <w:suff w:val="nothing"/>
      <w:lvlText w:val="%1、"/>
      <w:lvlJc w:val="left"/>
    </w:lvl>
  </w:abstractNum>
  <w:abstractNum w:abstractNumId="4">
    <w:nsid w:val="DE68F2B9"/>
    <w:multiLevelType w:val="singleLevel"/>
    <w:tmpl w:val="DE68F2B9"/>
    <w:lvl w:ilvl="0" w:tentative="0">
      <w:start w:val="1"/>
      <w:numFmt w:val="decimal"/>
      <w:suff w:val="nothing"/>
      <w:lvlText w:val="%1、"/>
      <w:lvlJc w:val="left"/>
    </w:lvl>
  </w:abstractNum>
  <w:abstractNum w:abstractNumId="5">
    <w:nsid w:val="0DCADD94"/>
    <w:multiLevelType w:val="singleLevel"/>
    <w:tmpl w:val="0DCADD94"/>
    <w:lvl w:ilvl="0" w:tentative="0">
      <w:start w:val="1"/>
      <w:numFmt w:val="decimal"/>
      <w:suff w:val="nothing"/>
      <w:lvlText w:val="%1、"/>
      <w:lvlJc w:val="left"/>
    </w:lvl>
  </w:abstractNum>
  <w:abstractNum w:abstractNumId="6">
    <w:nsid w:val="323D3B01"/>
    <w:multiLevelType w:val="singleLevel"/>
    <w:tmpl w:val="323D3B01"/>
    <w:lvl w:ilvl="0" w:tentative="0">
      <w:start w:val="1"/>
      <w:numFmt w:val="decimal"/>
      <w:suff w:val="nothing"/>
      <w:lvlText w:val="%1、"/>
      <w:lvlJc w:val="left"/>
    </w:lvl>
  </w:abstractNum>
  <w:abstractNum w:abstractNumId="7">
    <w:nsid w:val="32484B23"/>
    <w:multiLevelType w:val="singleLevel"/>
    <w:tmpl w:val="32484B23"/>
    <w:lvl w:ilvl="0" w:tentative="0">
      <w:start w:val="1"/>
      <w:numFmt w:val="decimal"/>
      <w:suff w:val="nothing"/>
      <w:lvlText w:val="%1、"/>
      <w:lvlJc w:val="left"/>
    </w:lvl>
  </w:abstractNum>
  <w:abstractNum w:abstractNumId="8">
    <w:nsid w:val="352C1B23"/>
    <w:multiLevelType w:val="singleLevel"/>
    <w:tmpl w:val="352C1B23"/>
    <w:lvl w:ilvl="0" w:tentative="0">
      <w:start w:val="1"/>
      <w:numFmt w:val="decimal"/>
      <w:suff w:val="nothing"/>
      <w:lvlText w:val="%1、"/>
      <w:lvlJc w:val="left"/>
    </w:lvl>
  </w:abstractNum>
  <w:abstractNum w:abstractNumId="9">
    <w:nsid w:val="35ABEEF2"/>
    <w:multiLevelType w:val="singleLevel"/>
    <w:tmpl w:val="35ABEEF2"/>
    <w:lvl w:ilvl="0" w:tentative="0">
      <w:start w:val="1"/>
      <w:numFmt w:val="decimal"/>
      <w:suff w:val="space"/>
      <w:lvlText w:val="%1、"/>
      <w:lvlJc w:val="left"/>
    </w:lvl>
  </w:abstractNum>
  <w:abstractNum w:abstractNumId="10">
    <w:nsid w:val="450ABB1A"/>
    <w:multiLevelType w:val="singleLevel"/>
    <w:tmpl w:val="450ABB1A"/>
    <w:lvl w:ilvl="0" w:tentative="0">
      <w:start w:val="1"/>
      <w:numFmt w:val="decimal"/>
      <w:suff w:val="nothing"/>
      <w:lvlText w:val="%1、"/>
      <w:lvlJc w:val="left"/>
    </w:lvl>
  </w:abstractNum>
  <w:abstractNum w:abstractNumId="11">
    <w:nsid w:val="4B80DFBC"/>
    <w:multiLevelType w:val="singleLevel"/>
    <w:tmpl w:val="4B80DFBC"/>
    <w:lvl w:ilvl="0" w:tentative="0">
      <w:start w:val="1"/>
      <w:numFmt w:val="decimal"/>
      <w:suff w:val="nothing"/>
      <w:lvlText w:val="%1、"/>
      <w:lvlJc w:val="left"/>
    </w:lvl>
  </w:abstractNum>
  <w:abstractNum w:abstractNumId="12">
    <w:nsid w:val="5A27962A"/>
    <w:multiLevelType w:val="singleLevel"/>
    <w:tmpl w:val="5A27962A"/>
    <w:lvl w:ilvl="0" w:tentative="0">
      <w:start w:val="1"/>
      <w:numFmt w:val="decimal"/>
      <w:suff w:val="nothing"/>
      <w:lvlText w:val="%1、"/>
      <w:lvlJc w:val="left"/>
    </w:lvl>
  </w:abstractNum>
  <w:abstractNum w:abstractNumId="13">
    <w:nsid w:val="5F8FAA37"/>
    <w:multiLevelType w:val="singleLevel"/>
    <w:tmpl w:val="5F8FAA37"/>
    <w:lvl w:ilvl="0" w:tentative="0">
      <w:start w:val="1"/>
      <w:numFmt w:val="decimal"/>
      <w:suff w:val="nothing"/>
      <w:lvlText w:val="%1、"/>
      <w:lvlJc w:val="left"/>
    </w:lvl>
  </w:abstractNum>
  <w:abstractNum w:abstractNumId="14">
    <w:nsid w:val="7219F27B"/>
    <w:multiLevelType w:val="singleLevel"/>
    <w:tmpl w:val="7219F27B"/>
    <w:lvl w:ilvl="0" w:tentative="0">
      <w:start w:val="1"/>
      <w:numFmt w:val="decimal"/>
      <w:suff w:val="nothing"/>
      <w:lvlText w:val="%1、"/>
      <w:lvlJc w:val="left"/>
    </w:lvl>
  </w:abstractNum>
  <w:num w:numId="1">
    <w:abstractNumId w:val="14"/>
  </w:num>
  <w:num w:numId="2">
    <w:abstractNumId w:val="10"/>
  </w:num>
  <w:num w:numId="3">
    <w:abstractNumId w:val="12"/>
  </w:num>
  <w:num w:numId="4">
    <w:abstractNumId w:val="2"/>
  </w:num>
  <w:num w:numId="5">
    <w:abstractNumId w:val="4"/>
  </w:num>
  <w:num w:numId="6">
    <w:abstractNumId w:val="8"/>
  </w:num>
  <w:num w:numId="7">
    <w:abstractNumId w:val="5"/>
  </w:num>
  <w:num w:numId="8">
    <w:abstractNumId w:val="1"/>
  </w:num>
  <w:num w:numId="9">
    <w:abstractNumId w:val="3"/>
  </w:num>
  <w:num w:numId="10">
    <w:abstractNumId w:val="7"/>
  </w:num>
  <w:num w:numId="11">
    <w:abstractNumId w:val="13"/>
  </w:num>
  <w:num w:numId="12">
    <w:abstractNumId w:val="6"/>
  </w:num>
  <w:num w:numId="13">
    <w:abstractNumId w:val="11"/>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CD1166"/>
    <w:rsid w:val="005903CD"/>
    <w:rsid w:val="054D1BD5"/>
    <w:rsid w:val="094A498E"/>
    <w:rsid w:val="16C81E5F"/>
    <w:rsid w:val="16CD1166"/>
    <w:rsid w:val="1B096CBF"/>
    <w:rsid w:val="3A056E0F"/>
    <w:rsid w:val="527C7EE5"/>
    <w:rsid w:val="7A6A6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9068</Words>
  <Characters>10060</Characters>
  <Lines>0</Lines>
  <Paragraphs>0</Paragraphs>
  <TotalTime>42</TotalTime>
  <ScaleCrop>false</ScaleCrop>
  <LinksUpToDate>false</LinksUpToDate>
  <CharactersWithSpaces>10339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2026-05-12T00:39:00Z</dcterms:created>
  <dc:creator>WPS_1697616409</dc:creator>
  <cp:lastModifiedBy>徐诗奕</cp:lastModifiedBy>
  <dcterms:modified xsi:type="dcterms:W3CDTF">2026-05-14T09:18:03Z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C65998537DBF44869044C3A9701FBFDA_13</vt:lpwstr>
  </property>
  <property fmtid="{D5CDD505-2E9C-101B-9397-08002B2CF9AE}" pid="4" name="KSOTemplateDocerSaveRecord">
    <vt:lpwstr>eyJoZGlkIjoiZjI2OTI2Y2JmYzNiMWEwYzVmNDE4YTMzZWJiZDM3ZWMiLCJ1c2VySWQiOiIxNDU1ODkxMDY1In0=</vt:lpwstr>
  </property>
</Properties>
</file>