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796"/>
        <w:gridCol w:w="1296"/>
        <w:gridCol w:w="8829"/>
        <w:gridCol w:w="552"/>
        <w:gridCol w:w="552"/>
        <w:gridCol w:w="515"/>
        <w:gridCol w:w="767"/>
        <w:gridCol w:w="222"/>
      </w:tblGrid>
      <w:tr w14:paraId="0F11B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DE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生物准备室</w:t>
            </w:r>
          </w:p>
        </w:tc>
      </w:tr>
      <w:tr w14:paraId="1CB37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AB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D4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0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参考图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8B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28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D8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76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FC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601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4D7B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4E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3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准备台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FE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685800" cy="381000"/>
                  <wp:effectExtent l="0" t="0" r="0" b="0"/>
                  <wp:docPr id="2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EE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尺寸:2400*1200*850mm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1、全钢结构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2、台面：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采用12.7mm厚实芯理化板，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边缘加厚之25.7mm。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3、柜体采用1.0mm厚冷轧钢板冲折焊接制作，表面酸洗磷化再经环氧树脂静电粉末喷涂，喷涂厚度≥75μm。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4、侧板采用1.0mm厚冷轧钢板焊接制作，表面喷涂环氧树脂粉末处理，可固定铰链、滑轨及层板挂钩，前后设有排孔可上下调整层板。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5、柜门及抽屉：门板采用1.0mm厚冷轧钢板冲折焊接制作，表面酸洗磷化再经环氧树脂静电粉末喷涂，结构稳定，不变形，门面板内侧设防缓冲减震装置。结构为双层中空加筋加泡沫。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6、优质品牌导轨，采用三节静音承重轨道，带阻尼。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7、拉手：钢制一体折弯拉手；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8、合页：2.0mm厚304不锈钢合页，防腐蚀，无噪音，强度好，不折断，柜门开启角度可达170度。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9、高低调整脚：采用M10螺丝压模成型，底衬防水黑色PVC六角套环，保证可以在柜门打开的情况下，进行钢柜体的水平调节。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20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77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B0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8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C3D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D5D2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52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1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水槽台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297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091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尺寸：1200*600*800mm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1、全钢结构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2、台面：采用≥12.7mm厚双面膜实芯理化板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3、拉手：金属材质，人体工学设计，造型独特美观；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4、防撞胶垫：装于抽屉及门板内侧，减缓碰撞，保护柜体；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5、门板及抽面：采用≥1.0mm优质镀锌钢板，采用CO2保护焊焊接，打磨处理，表面经耐酸碱环氧树脂粉末烤漆处理。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6、连接件：采用ABS专用连接组装件；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7、合页：采用优质不锈钢模具一体成型，强度必须达到一个正常成年座在门上方合页不脱落；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8、滑轨：三节重型滚珠滑轨，承重性强，滑动性能良好，无噪音；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9、固定桌脚：采用柜体内置可调ABS调整脚，保证调整脚前后都可以调节高低。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6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11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49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0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5D1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14B3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90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EE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双层试剂架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67B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EC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尺寸:约2400*400*750mm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1、全钢结构，表面喷涂高温固化匀乳白环氧树脂喷涂理处理，具有较强的耐蚀性能，上下带塑胶模具堵头；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2、试剂架立柱采用优质高强度镀锌钢板制作，采用CO2保护焊焊接，打磨处理，表面经耐酸碱粉末烤漆处理；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3、试剂架托架≥1.0mm镀锌钢板，一次性冲压成型；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0D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E3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74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9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289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6DFF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75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B7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试剂架电源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129DF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5C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1、钢制外壳，内含220v，国标86电源。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F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B7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FA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7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9665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E0F0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54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D3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滴水架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9A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381000" cy="628650"/>
                  <wp:effectExtent l="0" t="0" r="0" b="0"/>
                  <wp:docPr id="4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B169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材质：</w:t>
            </w:r>
          </w:p>
          <w:p w14:paraId="037E597D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所有PP制品均采用高品质新料，绝无回料。</w:t>
            </w:r>
          </w:p>
          <w:p w14:paraId="4BBFA88D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安全环保，无有害物质挥发，不会对实验环境的空气造成污染（无异味），不会危及实验人员的身体健康。</w:t>
            </w:r>
          </w:p>
          <w:p w14:paraId="083FA47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PP新料耐腐蚀性能极佳，抗紫外线辐射，不易老化、脆化，经久耐用。</w:t>
            </w:r>
          </w:p>
          <w:p w14:paraId="512EA85A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PP新料韧性强，弹性好，易于安装。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2、结构：滴水架主体与集水盘由模具注塑一体成型（非PP板焊接而成），配置与滴水架同品牌的钢制背板，整体产品兼具实用性和美观性。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3、可拆卸式滴水棒，使用方便，拆卸后可盖上孔塞，美观实用。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53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C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4F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B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6DE1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4C5DD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0C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A3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专用水槽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86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685800" cy="438150"/>
                  <wp:effectExtent l="0" t="0" r="0" b="0"/>
                  <wp:docPr id="1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5E49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采用实验室专用高密度PP一体化成型水槽，易清洁，耐腐蚀，且利于台面残水自然回流，美观实用；</w:t>
            </w:r>
          </w:p>
          <w:p w14:paraId="3481E9E0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具耐酸碱、耐有机溶剂、耐紫外线等特点。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29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AA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F0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35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D7F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78EEE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D4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01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三联水嘴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B3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428625" cy="628650"/>
                  <wp:effectExtent l="0" t="0" r="9525" b="0"/>
                  <wp:docPr id="3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E7B02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产品为独立控制的阀门和三个出水口，出水嘴设计为插皮管的尖嘴型。</w:t>
            </w:r>
          </w:p>
          <w:p w14:paraId="776941D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主体材料 ：阀体：采用铜棒热锻压制造；直管：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采用≥Ø26*1.2 mm管径的铜管制造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；臂管：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采用≥Ø22*1.2mm管径的铜管制造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；鹅颈弯管：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采用≥ø19*1.0mm管径的铜管制造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，可360°旋转；</w:t>
            </w:r>
          </w:p>
          <w:p w14:paraId="1855D07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出水嘴：采用铜棒热锻压制造；涂层：环氧树脂涂层，耐腐蚀，耐热，防紫外线辐射；</w:t>
            </w:r>
          </w:p>
          <w:p w14:paraId="353B93E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开关阀门：陶瓷阀芯，90°旋转，使用寿命开关不小于50万次；</w:t>
            </w:r>
          </w:p>
          <w:p w14:paraId="0D25EDF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开关旋钮：高密度PP。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2C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2B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2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43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EAC5B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ABE5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D9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67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仪器推车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78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581025" cy="628650"/>
                  <wp:effectExtent l="0" t="0" r="9525" b="0"/>
                  <wp:docPr id="5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ED6A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不锈钢尺寸：600*400*860mm</w:t>
            </w:r>
          </w:p>
          <w:p w14:paraId="4FCF113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仪器车应分为2层，层间距不小于300mm。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 车架用直径不小于φ25mm、壁厚不小于1mm的不锈钢管制成，架高不低于800mm。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 车架脚安装有不小于φ60mm、厚20mm转动灵活的万向轮，带制动装置。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 车隔板为不薄于1mm的不锈钢板制成，四周安装有挡栏。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 整车安装好后应载重100Kg，应运行平稳，不得变形、摇晃、松动。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60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F3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F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B4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81D64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1459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A3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B4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PP仪器柜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406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A5679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规格：L1000*W500*H2000mm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2、整体采用pp塑料一次性注塑成型，层板采用2.5mm厚环保型PP塑料，耐强酸碱及有机溶剂，内设加强筋。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3、柜体：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（1）榫卯连接结构并合理布局加强筋，安装时不用胶水粘结，不用任何金属螺丝，使用产品自身力量相互连接，产品不变形，不扭曲，达到可重复拆装使用。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（2）上部为PP塑料镶装玻璃对开门，带锁、内嵌式塑料扣手，采用尼龙塑料铰链，强度耐磨高，防水、不易生锈，药品柜内设2层阶梯式储藏架（仪器柜不带）。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（3）下部为PP塑料对开门，带锁、内嵌式塑料扣手，采用尼龙塑料铰链，强度高耐磨，防水、不易生锈，内设PP改性塑料活动隔板1块。耐酸碱、耐冲击、韧性强。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（4）门板与侧板并安装有防盗插销，防止从外部撬开柜门。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（5）底座高80mm,上下板30mm,重要部位加厚处理，从而使产品更牢固，足迹耐用。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7C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34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49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B5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92C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5236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1F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1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环境营造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769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51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1、定制,学科氛围的文化建设，包含符合学科教室文化的知识窗帘、亚克力、KT板展板、挂画等设计出效果图、制作、安装等。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1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2C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E7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9A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58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CF37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06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67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B3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7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E2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0F1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77B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F2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402F6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bookmarkEnd w:id="0"/>
    </w:tbl>
    <w:p w14:paraId="3E77998E">
      <w:r>
        <w:drawing>
          <wp:inline distT="0" distB="0" distL="114300" distR="114300">
            <wp:extent cx="7800975" cy="5487035"/>
            <wp:effectExtent l="0" t="0" r="9525" b="1841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00975" cy="5487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66F4EA"/>
    <w:multiLevelType w:val="singleLevel"/>
    <w:tmpl w:val="A166F4E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2DE2A4F"/>
    <w:multiLevelType w:val="singleLevel"/>
    <w:tmpl w:val="A2DE2A4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E02F0968"/>
    <w:multiLevelType w:val="singleLevel"/>
    <w:tmpl w:val="E02F096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28307E4"/>
    <w:multiLevelType w:val="singleLevel"/>
    <w:tmpl w:val="028307E4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183AA90"/>
    <w:multiLevelType w:val="singleLevel"/>
    <w:tmpl w:val="4183AA90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017A0B2"/>
    <w:multiLevelType w:val="singleLevel"/>
    <w:tmpl w:val="5017A0B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87219"/>
    <w:rsid w:val="0AFD6C70"/>
    <w:rsid w:val="0DBF6E38"/>
    <w:rsid w:val="26006281"/>
    <w:rsid w:val="353055E6"/>
    <w:rsid w:val="67112A2A"/>
    <w:rsid w:val="6A3E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1819</Words>
  <Characters>2033</Characters>
  <Lines>0</Lines>
  <Paragraphs>0</Paragraphs>
  <TotalTime>2</TotalTime>
  <ScaleCrop>false</ScaleCrop>
  <LinksUpToDate>false</LinksUpToDate>
  <CharactersWithSpaces>2040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2026-05-12T01:06:00Z</dcterms:created>
  <dc:creator>97372</dc:creator>
  <cp:lastModifiedBy>徐诗奕</cp:lastModifiedBy>
  <dcterms:modified xsi:type="dcterms:W3CDTF">2026-05-14T06:09:47Z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eyJoZGlkIjoiZjI2OTI2Y2JmYzNiMWEwYzVmNDE4YTMzZWJiZDM3ZWMiLCJ1c2VySWQiOiIxNDU1ODkxMDY1In0=</vt:lpwstr>
  </property>
  <property fmtid="{D5CDD505-2E9C-101B-9397-08002B2CF9AE}" pid="4" name="ICV">
    <vt:lpwstr>81D1D7F770DE44EE887D237E055E1457_13</vt:lpwstr>
  </property>
</Properties>
</file>