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98"/>
        <w:gridCol w:w="1339"/>
        <w:gridCol w:w="1566"/>
        <w:gridCol w:w="7991"/>
        <w:gridCol w:w="476"/>
        <w:gridCol w:w="512"/>
        <w:gridCol w:w="562"/>
        <w:gridCol w:w="676"/>
      </w:tblGrid>
      <w:tr w14:paraId="3BA1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13820"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F3B73">
            <w:pPr>
              <w:jc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物理学科创新实验室</w:t>
            </w:r>
          </w:p>
        </w:tc>
      </w:tr>
      <w:tr w14:paraId="476D9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CD50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序号</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3C65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名称</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AEF4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参考图片</w:t>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9748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规格参数</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CCBD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数量</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0FD7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单位</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3F6FB">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单价</w:t>
            </w: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5494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金额</w:t>
            </w:r>
          </w:p>
        </w:tc>
      </w:tr>
      <w:tr w14:paraId="755592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1BAB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43F8D">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移动讲台</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3594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609600" cy="628650"/>
                  <wp:effectExtent l="0" t="0" r="0" b="0"/>
                  <wp:docPr id="6"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IMG_256"/>
                          <pic:cNvPicPr>
                            <a:picLocks noChangeAspect="1"/>
                          </pic:cNvPicPr>
                        </pic:nvPicPr>
                        <pic:blipFill>
                          <a:blip r:embed="rId4"/>
                          <a:stretch>
                            <a:fillRect/>
                          </a:stretch>
                        </pic:blipFill>
                        <pic:spPr>
                          <a:xfrm>
                            <a:off x="0" y="0"/>
                            <a:ext cx="609600" cy="62865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4FC69">
            <w:pPr>
              <w:keepNext w:val="0"/>
              <w:keepLines w:val="0"/>
              <w:widowControl/>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 xml:space="preserve">规格：1200*600*900mm                                  </w:t>
            </w:r>
          </w:p>
          <w:p w14:paraId="1CD5A7C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1.钢木结构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 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 钢木结构：主框架采用≥40*40mm矩形管焊接而成，表面经酸洗磷化、纯环氧树脂塑粉高温固化处理，平整光滑，不允许有喷涂层脱落、鼓泡、凹陷、压痕以及表面划伤、麻点、裂痕、崩角和刃口等，切割、钻孔和倒角应去毛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柜身：柜身为悬柜，基材为≥16mm厚E1级实验室专用三聚氰胺板制作，柜身可任意移出，便捷、灵活性强。可见截面均经过PVC封边;贴面和封边部件应严密、平整，不允许脱胶、鼓泡、凹陷、压痕以及表面划伤、麻点、裂痕、崩角和刃口，外表的圆角、倒棱应均匀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 正前方设置可移动置物架，放置教案和教具；</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 桌脚：采用静音医用万向轮。</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5575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9FB2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9286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434E1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9FAD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7"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7EE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882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教师转椅</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D58DF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361950" cy="628650"/>
                  <wp:effectExtent l="0" t="0" r="0" b="0"/>
                  <wp:docPr id="9"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 descr="IMG_257"/>
                          <pic:cNvPicPr>
                            <a:picLocks noChangeAspect="1"/>
                          </pic:cNvPicPr>
                        </pic:nvPicPr>
                        <pic:blipFill>
                          <a:blip r:embed="rId5"/>
                          <a:stretch>
                            <a:fillRect/>
                          </a:stretch>
                        </pic:blipFill>
                        <pic:spPr>
                          <a:xfrm>
                            <a:off x="0" y="0"/>
                            <a:ext cx="361950" cy="62865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8024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1、背框采用全新pp料加纤一体注塑成型，扪华宇透气网布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2、全新pp料可升降头枕，扪华宇透气网布；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3、连背软质固定腰靠；</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4、座包高回弹力海绵。扪华宇透气网布</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5、全新pp料连背固定扶手</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6、单手柄可逍遥原位锁定底盘</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7、防爆二级100mm黑色气压棒</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8、330PP加纤五星脚.静压1000KG;</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9、50mm尼龙+PU防震静音脚轮</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6F2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ADC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把</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FD047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96F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7E825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62BB3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7301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学生桌</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9E463">
            <w:pPr>
              <w:jc w:val="center"/>
              <w:rPr>
                <w:rFonts w:hint="eastAsia" w:ascii="宋体" w:hAnsi="宋体" w:eastAsia="宋体" w:cs="宋体"/>
                <w:i w:val="0"/>
                <w:iCs w:val="0"/>
                <w:color w:val="auto"/>
                <w:sz w:val="24"/>
                <w:szCs w:val="24"/>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993C9">
            <w:pPr>
              <w:keepNext w:val="0"/>
              <w:keepLines w:val="0"/>
              <w:widowControl/>
              <w:suppressLineNumbers w:val="0"/>
              <w:jc w:val="both"/>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尺寸：1200*600*800mm</w:t>
            </w:r>
          </w:p>
          <w:p w14:paraId="47E09142">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1.台面：采用12.7mm实心异型理化板，四周圆弧，经处理后表面光滑、不变形、平整，整体美观大方、耐用。</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2.结构：钢架结构，主框架采用60*40mm(壁厚2mm)方钢组成的骨架，前后梁：40*25（壁厚2mm）优质方钢钢管；整体表面喷涂纯环氧树脂塑粉高温固化处理，耐酸耐腐蚀。</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7C4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930BF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A69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B06C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6BDC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547A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4</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59E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实验椅</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60477">
            <w:pPr>
              <w:rPr>
                <w:rFonts w:hint="eastAsia" w:ascii="宋体" w:hAnsi="宋体" w:eastAsia="宋体" w:cs="宋体"/>
                <w:i w:val="0"/>
                <w:iCs w:val="0"/>
                <w:color w:val="auto"/>
                <w:sz w:val="22"/>
                <w:szCs w:val="22"/>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7E05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1、尺寸：≥370x400x540mm，座高450mm；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2、材质：高强度ABS与PBT混合材质+钢管。座面为双层结构，横向包裹腰围，纵向贴合脊柱。细微磨砂触感，亲肤细腻。外观时尚简约大气</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工艺：座面板采用高强度ABS新料与PBT新料混合一体注塑成型。椅腿钢管尺寸：钢管直径≥22mm，壁厚≥1.8mm，满焊焊接，表面采用高温粉体烤漆，耐腐蚀，不易生锈；脚垫采用PP纤维质塑胶一体成型，防滑、耐用、耐摩擦；坐凳下配有防滑垫，便于悬挂于桌面。</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D2843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48</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C254B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张</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19A0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B70B6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709107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1968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92A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设备台</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C946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57250" cy="342900"/>
                  <wp:effectExtent l="0" t="0" r="0" b="0"/>
                  <wp:docPr id="4"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8"/>
                          <pic:cNvPicPr>
                            <a:picLocks noChangeAspect="1"/>
                          </pic:cNvPicPr>
                        </pic:nvPicPr>
                        <pic:blipFill>
                          <a:blip r:embed="rId6"/>
                          <a:stretch>
                            <a:fillRect/>
                          </a:stretch>
                        </pic:blipFill>
                        <pic:spPr>
                          <a:xfrm>
                            <a:off x="0" y="0"/>
                            <a:ext cx="857250" cy="34290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47198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规格：5250*600*800mm                                                                         1、全钢结构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4、拉手：金属材质，人体工学设计，造型独特美观；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5、防撞胶垫：装于抽屉及门板内侧，减缓碰撞，保护柜体；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7、连接件：采用ABS专用连接组装件；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9、滑轨：三节重型滚珠滑轨，承重性强，滑动性能良好，无噪音；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10、固定桌脚：采用柜体内置可调ABS调整脚，保证调整脚前后都可以调节高低。</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329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8EE5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A339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CF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74698C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2B45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66B1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岛式插座</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626C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790575" cy="523875"/>
                  <wp:effectExtent l="0" t="0" r="9525" b="8890"/>
                  <wp:docPr id="10" name="图片 4" descr="IMG_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IMG_259"/>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881836">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220V交流输出为新国标五孔插座，</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329FB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3D1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A499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9AA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35F619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1F14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E54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设备台</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6D0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57250" cy="428625"/>
                  <wp:effectExtent l="0" t="0" r="0" b="9525"/>
                  <wp:docPr id="5" name="图片 5" descr="IMG_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IMG_260"/>
                          <pic:cNvPicPr>
                            <a:picLocks noChangeAspect="1"/>
                          </pic:cNvPicPr>
                        </pic:nvPicPr>
                        <pic:blipFill>
                          <a:blip r:embed="rId8"/>
                          <a:stretch>
                            <a:fillRect/>
                          </a:stretch>
                        </pic:blipFill>
                        <pic:spPr>
                          <a:xfrm>
                            <a:off x="0" y="0"/>
                            <a:ext cx="857250" cy="42862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8CD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规格：8550*600*800mm                                                                         1、全钢结构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4、拉手：金属材质，人体工学设计，造型独特美观；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5、防撞胶垫：装于抽屉及门板内侧，减缓碰撞，保护柜体；</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7、连接件：采用ABS专用连接组装件；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9、滑轨：三节重型滚珠滑轨，承重性强，滑动性能良好，无噪音；</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10、固定桌脚：采用柜体内置可调ABS调整脚，保证调整脚前后都可以调节高低。</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8A8C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5BDF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D30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073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5EDB2C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D4E2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8</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93D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岛式插座</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1B25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790575" cy="523875"/>
                  <wp:effectExtent l="0" t="0" r="9525" b="8890"/>
                  <wp:docPr id="12" name="图片 6" descr="IMG_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61"/>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4D6EE">
            <w:pPr>
              <w:keepNext w:val="0"/>
              <w:keepLines w:val="0"/>
              <w:widowControl/>
              <w:suppressLineNumbers w:val="0"/>
              <w:jc w:val="left"/>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 220V交流输出为新国标五孔插座.</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702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8</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5ABB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1BAD4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D0A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4E8E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4A74B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9</w:t>
            </w:r>
          </w:p>
        </w:tc>
        <w:tc>
          <w:tcPr>
            <w:tcW w:w="133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7A7D8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矮柜边台</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9A6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857250" cy="428625"/>
                  <wp:effectExtent l="0" t="0" r="0" b="9525"/>
                  <wp:docPr id="1" name="图片 7" descr="IMG_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IMG_262"/>
                          <pic:cNvPicPr>
                            <a:picLocks noChangeAspect="1"/>
                          </pic:cNvPicPr>
                        </pic:nvPicPr>
                        <pic:blipFill>
                          <a:blip r:embed="rId8"/>
                          <a:stretch>
                            <a:fillRect/>
                          </a:stretch>
                        </pic:blipFill>
                        <pic:spPr>
                          <a:xfrm>
                            <a:off x="0" y="0"/>
                            <a:ext cx="857250" cy="42862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8BC43">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规格：1500*500*900mm                                                     1、全钢结构</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2、台面：采用≥12.7mm厚双面膜耐腐蚀实芯理化板制作，四角倒R15圆角。耐酸、耐碱、耐高温，坚固耐用，防潮、无细孔、不膨胀、不龟裂、不变形、不导电、便于维护及具有良好的承重性能；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3、柜体：采用≥1.0mm优质镀锌钢板，采用CO2保护焊焊接，打磨处理，表面经耐酸碱环氧树脂粉末烤漆处理（烤漆膜厚度平均值≥70μm），表面硬度附着力、耐腐蚀性符合国家标准；整体结构设计合理。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4、拉手：金属材质，人体工学设计，造型独特美观；</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5、防撞胶垫：装于抽屉及门板内侧，减缓碰撞，保护柜体；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6、门板及抽面：采用双层钢板，必须两层组装是设计，保证两层双面都喷涂处理，中间采用隔音材料，保证关门减少噪音；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7、连接件：采用ABS专用连接组装件；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8、合页：采用优质不锈钢模具一体成型，强度必须达到一个正常成年座在门上方合页不脱落；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9、滑轨：三节重型滚珠滑轨，承重性强，滑动性能良好，无噪音；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10、固定桌脚：采用柜体内置可调ABS调整脚，保证调整脚前后都可以调节高低。</w:t>
            </w:r>
          </w:p>
        </w:tc>
        <w:tc>
          <w:tcPr>
            <w:tcW w:w="4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AAC7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5</w:t>
            </w:r>
          </w:p>
        </w:tc>
        <w:tc>
          <w:tcPr>
            <w:tcW w:w="51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6180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78892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1A07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29D837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E5206">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10</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404D9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岛式插座</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74C1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drawing>
                <wp:inline distT="0" distB="0" distL="114300" distR="114300">
                  <wp:extent cx="790575" cy="523875"/>
                  <wp:effectExtent l="0" t="0" r="9525" b="8890"/>
                  <wp:docPr id="7" name="图片 8" descr="IMG_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descr="IMG_263"/>
                          <pic:cNvPicPr>
                            <a:picLocks noChangeAspect="1"/>
                          </pic:cNvPicPr>
                        </pic:nvPicPr>
                        <pic:blipFill>
                          <a:blip r:embed="rId7"/>
                          <a:stretch>
                            <a:fillRect/>
                          </a:stretch>
                        </pic:blipFill>
                        <pic:spPr>
                          <a:xfrm>
                            <a:off x="0" y="0"/>
                            <a:ext cx="790575" cy="5238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784CA">
            <w:pPr>
              <w:keepNext w:val="0"/>
              <w:keepLines w:val="0"/>
              <w:widowControl/>
              <w:suppressLineNumbers w:val="0"/>
              <w:jc w:val="left"/>
              <w:textAlignment w:val="center"/>
              <w:rPr>
                <w:rFonts w:hint="default" w:ascii="宋体" w:hAnsi="宋体" w:eastAsia="宋体" w:cs="宋体"/>
                <w:i w:val="0"/>
                <w:iCs w:val="0"/>
                <w:color w:val="auto"/>
                <w:sz w:val="24"/>
                <w:szCs w:val="24"/>
                <w:u w:val="none"/>
                <w:lang w:val="en-US"/>
              </w:rPr>
            </w:pPr>
            <w:r>
              <w:rPr>
                <w:rFonts w:hint="eastAsia" w:ascii="宋体" w:hAnsi="宋体" w:eastAsia="宋体" w:cs="宋体"/>
                <w:i w:val="0"/>
                <w:iCs w:val="0"/>
                <w:color w:val="auto"/>
                <w:kern w:val="0"/>
                <w:sz w:val="24"/>
                <w:szCs w:val="24"/>
                <w:u w:val="none"/>
                <w:lang w:val="en-US" w:eastAsia="zh-CN" w:bidi="ar"/>
              </w:rPr>
              <w:t>1、钢制线盒，主框架采用裸板实际厚度大于1.0mm厚优质钢材产一级镀锌钢板经CNC机压成形、焊接制作，表面经磷化处理、环氧树脂静电粉末涂装处理。</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2、220V交流输出为新国标五孔插座.</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DF54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D46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组</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C1DBD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D9D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932D3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E78F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8681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仪器柜</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2010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238125" cy="419100"/>
                  <wp:effectExtent l="0" t="0" r="9525" b="0"/>
                  <wp:docPr id="2" name="图片 9" descr="IMG_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9" descr="IMG_264"/>
                          <pic:cNvPicPr>
                            <a:picLocks noChangeAspect="1"/>
                          </pic:cNvPicPr>
                        </pic:nvPicPr>
                        <pic:blipFill>
                          <a:blip r:embed="rId9"/>
                          <a:stretch>
                            <a:fillRect/>
                          </a:stretch>
                        </pic:blipFill>
                        <pic:spPr>
                          <a:xfrm>
                            <a:off x="0" y="0"/>
                            <a:ext cx="238125" cy="41910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61DDD">
            <w:pPr>
              <w:keepNext w:val="0"/>
              <w:keepLines w:val="0"/>
              <w:widowControl/>
              <w:suppressLineNumbers w:val="0"/>
              <w:jc w:val="both"/>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尺寸：1000*500*2000mm</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全钢结构。</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1、框架：采用≥1.0mm厚钢板裁剪折弯后满焊点焊接，表面经环氧树脂喷涂处理，连接件采用不锈钢连接件。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2、柜体：侧板、背板采用采用≥1.0mm厚镀锌钢板裁剪折弯后满焊点焊接，表面经环氧树脂喷涂处理，连接件采用不锈钢连接件。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3、柜门：采用≥1.0mm厚镀锌钢板裁剪折弯后满焊点焊接，表面经环氧树脂喷涂处理，对开门式设计。</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4、拉手：人体工学设计，造型独特美观；</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5、铰链：采用定位铰链或2mm不锈钢合页。</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6、调整脚：采用ABS新料模具一体成型的承重型可调节地脚，螺丝SUS304不锈钢材质。</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52C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4</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D5F33">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A68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951468">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p>
        </w:tc>
      </w:tr>
      <w:tr w14:paraId="577BB2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F84EC">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AAFCB">
            <w:pPr>
              <w:rPr>
                <w:rFonts w:hint="eastAsia" w:ascii="宋体" w:hAnsi="宋体" w:eastAsia="宋体" w:cs="宋体"/>
                <w:i w:val="0"/>
                <w:iCs w:val="0"/>
                <w:color w:val="auto"/>
                <w:sz w:val="24"/>
                <w:szCs w:val="24"/>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3C99B">
            <w:pPr>
              <w:jc w:val="center"/>
              <w:rPr>
                <w:rFonts w:hint="eastAsia" w:ascii="宋体" w:hAnsi="宋体" w:eastAsia="宋体" w:cs="宋体"/>
                <w:b/>
                <w:bCs/>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06686">
            <w:pPr>
              <w:keepNext w:val="0"/>
              <w:keepLines w:val="0"/>
              <w:widowControl/>
              <w:suppressLineNumbers w:val="0"/>
              <w:jc w:val="center"/>
              <w:textAlignment w:val="center"/>
              <w:rPr>
                <w:rFonts w:hint="eastAsia" w:ascii="宋体" w:hAnsi="宋体" w:eastAsia="宋体" w:cs="宋体"/>
                <w:b/>
                <w:bCs/>
                <w:i w:val="0"/>
                <w:iCs w:val="0"/>
                <w:color w:val="auto"/>
                <w:sz w:val="28"/>
                <w:szCs w:val="28"/>
                <w:u w:val="none"/>
              </w:rPr>
            </w:pPr>
            <w:r>
              <w:rPr>
                <w:rFonts w:hint="eastAsia" w:ascii="宋体" w:hAnsi="宋体" w:eastAsia="宋体" w:cs="宋体"/>
                <w:b/>
                <w:bCs/>
                <w:i w:val="0"/>
                <w:iCs w:val="0"/>
                <w:color w:val="auto"/>
                <w:kern w:val="0"/>
                <w:sz w:val="28"/>
                <w:szCs w:val="28"/>
                <w:u w:val="none"/>
                <w:lang w:val="en-US" w:eastAsia="zh-CN" w:bidi="ar"/>
              </w:rPr>
              <w:t>顶装系统</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7AE7A3">
            <w:pPr>
              <w:jc w:val="center"/>
              <w:rPr>
                <w:rFonts w:hint="eastAsia" w:ascii="宋体" w:hAnsi="宋体" w:eastAsia="宋体" w:cs="宋体"/>
                <w:i w:val="0"/>
                <w:iCs w:val="0"/>
                <w:color w:val="auto"/>
                <w:sz w:val="24"/>
                <w:szCs w:val="24"/>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3A4F24">
            <w:pPr>
              <w:jc w:val="center"/>
              <w:rPr>
                <w:rFonts w:hint="eastAsia" w:ascii="宋体" w:hAnsi="宋体" w:eastAsia="宋体" w:cs="宋体"/>
                <w:i w:val="0"/>
                <w:iCs w:val="0"/>
                <w:color w:val="auto"/>
                <w:sz w:val="24"/>
                <w:szCs w:val="24"/>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EFB887">
            <w:pPr>
              <w:jc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3ED8">
            <w:pPr>
              <w:jc w:val="center"/>
              <w:rPr>
                <w:rFonts w:hint="eastAsia" w:ascii="宋体" w:hAnsi="宋体" w:eastAsia="宋体" w:cs="宋体"/>
                <w:i w:val="0"/>
                <w:iCs w:val="0"/>
                <w:color w:val="auto"/>
                <w:sz w:val="24"/>
                <w:szCs w:val="24"/>
                <w:u w:val="none"/>
              </w:rPr>
            </w:pPr>
          </w:p>
        </w:tc>
      </w:tr>
      <w:tr w14:paraId="66A5BE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A9AF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31537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智能系统控制柜</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A6D18D">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857250" cy="1352550"/>
                  <wp:effectExtent l="0" t="0" r="0" b="0"/>
                  <wp:docPr id="14" name="图片 10" descr="IMG_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descr="IMG_265"/>
                          <pic:cNvPicPr>
                            <a:picLocks noChangeAspect="1"/>
                          </pic:cNvPicPr>
                        </pic:nvPicPr>
                        <pic:blipFill>
                          <a:blip r:embed="rId10"/>
                          <a:stretch>
                            <a:fillRect/>
                          </a:stretch>
                        </pic:blipFill>
                        <pic:spPr>
                          <a:xfrm>
                            <a:off x="0" y="0"/>
                            <a:ext cx="857250" cy="135255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CAEC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智能升降控制系统）：</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（1）电源控制系统：可以对220V进行控制，可以单独进行控制，进行单选、全选、反选，分组进行控制；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（2）照明控制系统可以对照明进行控制，可以单独进行控制，进行单选、全选、反选，分组进行控制；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(3)智能升降控制系统：可以对产品进行控制，可以单独进行控制，进行单选、全选、反选，分组进行控制；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2、控制系统：采用自主研发控制系统。</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16885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CFC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4F9F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1D83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209CF7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2631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14</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685E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顶装智能控制平台</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B20CF">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630A3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1、规格：10寸触摸屏。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2、集中控制系统。可执行各分项分页控制；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（1）照明控制：分组控制整室照明；</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（2）电源控制：控制学生AC220V电源；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（3）升降控制：可以实现单个控制，可以集中控制，可以任意组合控制。</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9E72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925B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635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D5A40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573FF5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7E9C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EEC76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学生端分组控制系统</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9D0F56">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6D4F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1、可以对学生端模块的电源控制系统、照明控制系统、给排水控制系统、智能升降控制系统经行独立分组控制，实现全选、反选、单选功能。</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25C3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C266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44AF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121C2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5201DE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6A35C3">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7B01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远程控制系统</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D5AD96">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19F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1、APP登入有网络注册功能，注册后登入系统操作，使用者忘记密码方便找回，同时方便升级系统，带来新的体验。</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2、能使用APP能控制总电源关闭；</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3、APP能显示当前温度、相对湿度及当前时间；</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4、使用APP能控制学生低压电源的交流电压，且电压值为实测值。如APP给学生交流3V，学生电源电压实测电压为3V；</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5、使用APP同时控制电、光源开启与关闭，同时可以扩展功能（监控布防、空调控制等等）</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7818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29B22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EE15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032E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033307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60D3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8963D">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温湿度监视系统</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EF1FDF">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FB9173">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1、定制内置精密温湿度传感装置，实时监控房间内的温度和湿度，保障室内舒适的环境舒适性，在触摸屏中实时显示当前环境的温度和湿度。</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E7FA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F69BB">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69AC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897D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08D8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257D9">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18</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DC807">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主体框架</w:t>
            </w:r>
          </w:p>
        </w:tc>
        <w:tc>
          <w:tcPr>
            <w:tcW w:w="156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5E299AB">
            <w:pPr>
              <w:keepNext w:val="0"/>
              <w:keepLines w:val="0"/>
              <w:widowControl/>
              <w:suppressLineNumbers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drawing>
                <wp:inline distT="0" distB="0" distL="114300" distR="114300">
                  <wp:extent cx="533400" cy="2047875"/>
                  <wp:effectExtent l="0" t="0" r="0" b="9525"/>
                  <wp:docPr id="13" name="图片 11" descr="IMG_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1" descr="IMG_266"/>
                          <pic:cNvPicPr>
                            <a:picLocks noChangeAspect="1"/>
                          </pic:cNvPicPr>
                        </pic:nvPicPr>
                        <pic:blipFill>
                          <a:blip r:embed="rId11"/>
                          <a:stretch>
                            <a:fillRect/>
                          </a:stretch>
                        </pic:blipFill>
                        <pic:spPr>
                          <a:xfrm>
                            <a:off x="0" y="0"/>
                            <a:ext cx="533400" cy="20478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AE21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1、采用优质镀锌钢板经激光切割、数控冲压、数控折弯成型，生产工业采取模块组合，便于安装，外观流线形设计，简洁美观,表面经环氧树脂粉末静电喷涂、高温固化处理，耐腐蚀。</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602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436E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155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087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7F871A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BAA24">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19</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AA6C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电源升降系统</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6FFD52">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5991C">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1、采用为直流24V低压减速电机，带动卷线盘实现电源主体上下运动.</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6EC7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EEA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22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4CC53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0D5ED7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A756E">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20</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520B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升降电源主体</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2FF93">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DE175">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1、接收智能化控制系统控制终端，主体外壳采用阻燃剂ABS注塑成型，预留多个供应系统安装位置。</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20D5A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BE01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BC5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8F3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25CEC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ACCC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4F092">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低压电源模块</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4B36FF">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5E2B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1、教师主控型，学生低压电源都可接收主控电源发送的锁定信号，在锁定指示灯点亮后，学生接收老师输送的设定电源电压，教师锁定时,学生自己无法操作，这样可避免学生的误操作。可以分组或独立控制；</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2、学生电源采用耐磨、耐腐蚀、耐高温的PC亮光薄膜面板，学生电源的控制采用按钮式按键，可以随意设置电压，贴片元件生产技术，微电脑控制，采用液晶显示电源学生交直流电压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 xml:space="preserve">3、学生交流电源通过上下键0～30V电压，最小调节单元可达1V,额定电流2A； </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4、学生直流电源也是通过上下键选取，调节范围为0～30V，分辨率可达0.1V,额定电流2A。</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5D2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9F47">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E7987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E01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7CE7A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A7A1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AD881">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高压电源模块</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15C558">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0B2DB">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1、采用220V，4组国标多功能安全插座，带漏电保护功能</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913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0591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9A4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F8E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15CC9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2ECD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C9C0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USB充电模块</w:t>
            </w:r>
          </w:p>
        </w:tc>
        <w:tc>
          <w:tcPr>
            <w:tcW w:w="156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9B6CF2">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24F78">
            <w:pPr>
              <w:keepNext w:val="0"/>
              <w:keepLines w:val="0"/>
              <w:widowControl/>
              <w:numPr>
                <w:ilvl w:val="0"/>
                <w:numId w:val="1"/>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输出电压：默认5V，触发快充后在3-12V之间自动调整；输出功率：最大24W（5V@3.4A，9V@2.5A，12V@2A等）；</w:t>
            </w:r>
          </w:p>
          <w:p w14:paraId="4934D414">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输入过压、欠压保护；</w:t>
            </w:r>
          </w:p>
          <w:p w14:paraId="767AF03A">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输入过流保护；</w:t>
            </w:r>
          </w:p>
          <w:p w14:paraId="2DA44F8E">
            <w:pPr>
              <w:keepNext w:val="0"/>
              <w:keepLines w:val="0"/>
              <w:widowControl/>
              <w:numPr>
                <w:ilvl w:val="0"/>
                <w:numId w:val="1"/>
              </w:numPr>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输出过流、短路保护 。</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73794">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26</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0E60E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个</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193D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3D8012">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4B144C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8A84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24</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F500E">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供电线路</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DA4FD7">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F628F">
            <w:pPr>
              <w:keepNext w:val="0"/>
              <w:keepLines w:val="0"/>
              <w:widowControl/>
              <w:numPr>
                <w:ilvl w:val="0"/>
                <w:numId w:val="2"/>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模块化设计，每组模块间采用活接式连接，方便安装、检修。</w:t>
            </w:r>
          </w:p>
          <w:p w14:paraId="0EF6776E">
            <w:pPr>
              <w:keepNext w:val="0"/>
              <w:keepLines w:val="0"/>
              <w:widowControl/>
              <w:numPr>
                <w:ilvl w:val="0"/>
                <w:numId w:val="2"/>
              </w:numPr>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采用2.5mm²电线进行系统布线（国标免检产品）。</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4BE6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7947C">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2760F5">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95B5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3E5C9A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2732A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8EA7F">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智能照明</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051E39">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91648">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采用1个标准LED模组，每个模组功率10W，灯板采用2.0mm厚pc光扩散板，扩大了发光面。使光线变的柔和，达到匀光而又透光的目的，同时满足各种雾度值和透光率的需求。及在保证高透光率，降低光衰的情况下，有着良好的光源遮蔽性效果</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D880">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4EB0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2A90FD">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00506">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20F1D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E850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56B19">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安装调试</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7C09E">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8DE34">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1、吊顶式安装系统采用模块化结构设计，采用吊装安装方式；</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2、系统结构安装调试；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3、系统控制安装调试；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4、供电系统安装调试；</w:t>
            </w:r>
            <w:r>
              <w:rPr>
                <w:rFonts w:hint="eastAsia" w:ascii="宋体" w:hAnsi="宋体" w:eastAsia="宋体" w:cs="宋体"/>
                <w:i w:val="0"/>
                <w:iCs w:val="0"/>
                <w:color w:val="auto"/>
                <w:kern w:val="0"/>
                <w:sz w:val="24"/>
                <w:szCs w:val="24"/>
                <w:u w:val="none"/>
                <w:lang w:val="en-US" w:eastAsia="zh-CN" w:bidi="ar"/>
              </w:rPr>
              <w:br w:type="textWrapping"/>
            </w:r>
            <w:r>
              <w:rPr>
                <w:rFonts w:hint="eastAsia" w:ascii="宋体" w:hAnsi="宋体" w:eastAsia="宋体" w:cs="宋体"/>
                <w:i w:val="0"/>
                <w:iCs w:val="0"/>
                <w:color w:val="auto"/>
                <w:kern w:val="0"/>
                <w:sz w:val="24"/>
                <w:szCs w:val="24"/>
                <w:u w:val="none"/>
                <w:lang w:val="en-US" w:eastAsia="zh-CN" w:bidi="ar"/>
              </w:rPr>
              <w:t>5、照明系统安装调试。</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1B5E7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C655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AD999">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CF8C3E">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55AE6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5F7A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6DAB9A">
            <w:pPr>
              <w:keepNext w:val="0"/>
              <w:keepLines w:val="0"/>
              <w:widowControl/>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系统安装辅件</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414B1">
            <w:pPr>
              <w:jc w:val="center"/>
              <w:rPr>
                <w:rFonts w:hint="eastAsia" w:ascii="宋体" w:hAnsi="宋体" w:eastAsia="宋体" w:cs="宋体"/>
                <w:i w:val="0"/>
                <w:iCs w:val="0"/>
                <w:color w:val="auto"/>
                <w:sz w:val="20"/>
                <w:szCs w:val="20"/>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683C">
            <w:pPr>
              <w:keepNext w:val="0"/>
              <w:keepLines w:val="0"/>
              <w:widowControl/>
              <w:numPr>
                <w:ilvl w:val="0"/>
                <w:numId w:val="3"/>
              </w:numPr>
              <w:suppressLineNumbers w:val="0"/>
              <w:jc w:val="left"/>
              <w:textAlignment w:val="center"/>
              <w:rPr>
                <w:rFonts w:hint="eastAsia" w:ascii="宋体" w:hAnsi="宋体" w:eastAsia="宋体" w:cs="宋体"/>
                <w:i w:val="0"/>
                <w:iCs w:val="0"/>
                <w:color w:val="auto"/>
                <w:kern w:val="0"/>
                <w:sz w:val="24"/>
                <w:szCs w:val="24"/>
                <w:u w:val="none"/>
                <w:lang w:val="en-US" w:eastAsia="zh-CN" w:bidi="ar"/>
              </w:rPr>
            </w:pPr>
            <w:r>
              <w:rPr>
                <w:rFonts w:hint="eastAsia" w:ascii="宋体" w:hAnsi="宋体" w:eastAsia="宋体" w:cs="宋体"/>
                <w:i w:val="0"/>
                <w:iCs w:val="0"/>
                <w:color w:val="auto"/>
                <w:kern w:val="0"/>
                <w:sz w:val="24"/>
                <w:szCs w:val="24"/>
                <w:u w:val="none"/>
                <w:lang w:val="en-US" w:eastAsia="zh-CN" w:bidi="ar"/>
              </w:rPr>
              <w:t>采用型材吊装方式，减少楼板承重，防止左右晃动，可进行上下、左右的平衡调节。</w:t>
            </w:r>
          </w:p>
          <w:p w14:paraId="37E35B87">
            <w:pPr>
              <w:keepNext w:val="0"/>
              <w:keepLines w:val="0"/>
              <w:widowControl/>
              <w:numPr>
                <w:ilvl w:val="0"/>
                <w:numId w:val="3"/>
              </w:numPr>
              <w:suppressLineNumbers w:val="0"/>
              <w:jc w:val="left"/>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主要辅件有：型材、龙骨架连接件、高度调节结构等。</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04521">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13</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1400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r>
              <w:rPr>
                <w:rFonts w:hint="eastAsia" w:ascii="宋体" w:hAnsi="宋体" w:eastAsia="宋体" w:cs="宋体"/>
                <w:i w:val="0"/>
                <w:iCs w:val="0"/>
                <w:color w:val="auto"/>
                <w:kern w:val="0"/>
                <w:sz w:val="24"/>
                <w:szCs w:val="24"/>
                <w:u w:val="none"/>
                <w:lang w:val="en-US" w:eastAsia="zh-CN" w:bidi="ar"/>
              </w:rPr>
              <w:t>项</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84F9A">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BE7B8">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r w14:paraId="2AC2D1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096A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28</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4AA80">
            <w:pPr>
              <w:jc w:val="center"/>
              <w:rPr>
                <w:rFonts w:hint="eastAsia" w:ascii="宋体" w:hAnsi="宋体" w:eastAsia="宋体" w:cs="宋体"/>
                <w:i w:val="0"/>
                <w:iCs w:val="0"/>
                <w:color w:val="auto"/>
                <w:sz w:val="20"/>
                <w:szCs w:val="20"/>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E8C1AB">
            <w:pPr>
              <w:jc w:val="center"/>
              <w:rPr>
                <w:rFonts w:hint="eastAsia" w:ascii="宋体" w:hAnsi="宋体" w:eastAsia="宋体" w:cs="宋体"/>
                <w:i w:val="0"/>
                <w:iCs w:val="0"/>
                <w:color w:val="auto"/>
                <w:sz w:val="24"/>
                <w:szCs w:val="24"/>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72A96">
            <w:pPr>
              <w:keepNext w:val="0"/>
              <w:keepLines w:val="0"/>
              <w:widowControl/>
              <w:suppressLineNumbers w:val="0"/>
              <w:jc w:val="center"/>
              <w:textAlignment w:val="center"/>
              <w:rPr>
                <w:rFonts w:hint="eastAsia" w:ascii="宋体" w:hAnsi="宋体" w:eastAsia="宋体" w:cs="宋体"/>
                <w:i w:val="0"/>
                <w:iCs w:val="0"/>
                <w:color w:val="auto"/>
                <w:sz w:val="32"/>
                <w:szCs w:val="32"/>
                <w:u w:val="none"/>
              </w:rPr>
            </w:pPr>
            <w:r>
              <w:rPr>
                <w:rFonts w:hint="eastAsia" w:ascii="宋体" w:hAnsi="宋体" w:eastAsia="宋体" w:cs="宋体"/>
                <w:i w:val="0"/>
                <w:iCs w:val="0"/>
                <w:color w:val="auto"/>
                <w:kern w:val="0"/>
                <w:sz w:val="32"/>
                <w:szCs w:val="32"/>
                <w:u w:val="none"/>
                <w:lang w:val="en-US" w:eastAsia="zh-CN" w:bidi="ar"/>
              </w:rPr>
              <w:t>录播系统</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6805B">
            <w:pPr>
              <w:jc w:val="center"/>
              <w:rPr>
                <w:rFonts w:hint="eastAsia" w:ascii="宋体" w:hAnsi="宋体" w:eastAsia="宋体" w:cs="宋体"/>
                <w:i w:val="0"/>
                <w:iCs w:val="0"/>
                <w:color w:val="auto"/>
                <w:sz w:val="20"/>
                <w:szCs w:val="20"/>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08F13">
            <w:pPr>
              <w:jc w:val="center"/>
              <w:rPr>
                <w:rFonts w:hint="eastAsia" w:ascii="宋体" w:hAnsi="宋体" w:eastAsia="宋体" w:cs="宋体"/>
                <w:i w:val="0"/>
                <w:iCs w:val="0"/>
                <w:color w:val="auto"/>
                <w:sz w:val="20"/>
                <w:szCs w:val="20"/>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5CD93">
            <w:pPr>
              <w:jc w:val="center"/>
              <w:rPr>
                <w:rFonts w:hint="eastAsia" w:ascii="宋体" w:hAnsi="宋体" w:eastAsia="宋体" w:cs="宋体"/>
                <w:i w:val="0"/>
                <w:iCs w:val="0"/>
                <w:color w:val="auto"/>
                <w:sz w:val="20"/>
                <w:szCs w:val="20"/>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73A113">
            <w:pPr>
              <w:jc w:val="center"/>
              <w:rPr>
                <w:rFonts w:hint="eastAsia" w:ascii="宋体" w:hAnsi="宋体" w:eastAsia="宋体" w:cs="宋体"/>
                <w:i w:val="0"/>
                <w:iCs w:val="0"/>
                <w:color w:val="auto"/>
                <w:sz w:val="20"/>
                <w:szCs w:val="20"/>
                <w:u w:val="none"/>
              </w:rPr>
            </w:pPr>
          </w:p>
        </w:tc>
      </w:tr>
      <w:tr w14:paraId="21002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B458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29</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F404C">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常态化录播互动一体机</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AE75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476250" cy="533400"/>
                  <wp:effectExtent l="0" t="0" r="0" b="0"/>
                  <wp:docPr id="3" name="图片 12" descr="IMG_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2" descr="IMG_267"/>
                          <pic:cNvPicPr>
                            <a:picLocks noChangeAspect="1"/>
                          </pic:cNvPicPr>
                        </pic:nvPicPr>
                        <pic:blipFill>
                          <a:blip r:embed="rId12"/>
                          <a:stretch>
                            <a:fillRect/>
                          </a:stretch>
                        </pic:blipFill>
                        <pic:spPr>
                          <a:xfrm>
                            <a:off x="0" y="0"/>
                            <a:ext cx="476250" cy="53340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top"/>
          </w:tcPr>
          <w:p w14:paraId="30A8F9DE">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1、要求录播主机采用一体化嵌入式硬件设计架构，支持壁挂式安装；内置国产化八核处理器、Linux系统、≥8GB内存，≥1T硬盘。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5、要求支持≥2路HDMI输入接口，支持≥3路HDMI输出接口，≥1路输出本地画面，≥1路输出合成画面，≥1路HDMI自定义输出视频源和分辨率。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6、要求支持≥1路线性输入，≥1路3.5mm音频输入，≥1路线性输出，≥1路3.5mm音频输出。</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7、要求支持≥2路RS232控制接口。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8、要求支持≥1路TYPE-C接口，具备≥3路USB3.0接口，支持连接鼠标、键盘进行导播控制以及主机连接U盘进行课程视频的录制、下载，支持外接光驱刻录光盘，拷贝本地视频至光驱刻录。</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9、要求录播主机内置不低于2个5W的扬声器，用于播放本地视频声音。</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10、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11、视频编码：要求支持H.265和H.264两种视频编码协议，实现更高效率和更好质量的编码技术，支持4K分辨率（3840*2160）视频的编码和录制。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12、要求支持IPV4、IPV6链路地址、IPV6外网地址三个网络地址配置，支持启用DHCP自动获取IP地址。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13、为保证具有更好的散热效果，主机需内置散热风扇，可自定义主机风扇转速。</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AE1E6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FFBC3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20C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E01B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81EF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8BC02">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30</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2F2F8">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常态化录播系统</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81140">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19150" cy="485775"/>
                  <wp:effectExtent l="0" t="0" r="0" b="9525"/>
                  <wp:docPr id="8" name="图片 13" descr="IMG_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 descr="IMG_268"/>
                          <pic:cNvPicPr>
                            <a:picLocks noChangeAspect="1"/>
                          </pic:cNvPicPr>
                        </pic:nvPicPr>
                        <pic:blipFill>
                          <a:blip r:embed="rId13"/>
                          <a:stretch>
                            <a:fillRect/>
                          </a:stretch>
                        </pic:blipFill>
                        <pic:spPr>
                          <a:xfrm>
                            <a:off x="0" y="0"/>
                            <a:ext cx="819150" cy="4857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top"/>
          </w:tcPr>
          <w:p w14:paraId="5476591F">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1、系统支持账号密码登录，支持电影模式、资源模式等录制模式，支持≥1路电影模式加≥6路资源备份，可同时录制合成画面、教师全景、教师特写、学生全景、学生特写、板书画面、电脑画面。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2、录制格式至少支持MP4/FLV/TS，录制分辨率支持3840*2160、1920*1080等，支持录制帧率设定，可选择25fps/30fps，码流支持1000-20000kbps之间手动设置。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3、支持实时显示录播主机CPU的使用率，硬盘使用情况，不少于6路预监画面，可自定义通道预监画面名称，可同步显示对应摄像机的电量，具有自动息屏功能，可选择息屏时间。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4、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5、支持添加字幕，支持包括系统时间在内的九种预设字幕的设置，其中系统时间支持自动校准。可直接通过拖拽实现自定义字幕显示位置。支持设置≥9种字体大小、≥8种字体颜色、≥8种字体背景颜色选择。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★6、系统界面自带虚拟软键盘，无需外接USB键盘，可输入中文、英文、数字、特殊符号。(投标时须提供具有CNAS标识的检测报告复印件及报告编号在全国认证认可信息公共服务平台的查询截图并加盖制造商公章)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7、支持导播模式设置：至少包括手动、半自动、全自动模式，具有自动轮巡导播模式，可自定义轮巡画面和间隔时长。</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8、需支持会议导播模式，开启会议模式后，系统根据会议麦克风发言自动切换视频画面预置位。</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9、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10、需支持自定义布局方式，支持多个视频图层自由叠加组合，自定义布局时可随意拖拉画面窗口，更改布局背景和边框颜色。</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11、支持≥4种片头和≥4种片尾的添加，可以设置插入片头片尾的时间，支持jpg、png格式。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12、台标支持≥4个固定位置，分别为左上、右上、左下、右下，支持手动拖拽移动台标，实现界面任意位置的台标设置。支持设定图片台标，支持jpg、png格式。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13、支持上滑、下滑、左滑、右滑等多种切换特效，支持自定义选择≥8种特效切换速度。</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14、系统支持摄像机云台控制，可以对摄像机进行变焦、上下左右位置调整以及≥8个预置位的设置，整个过程支持手指触控操作。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15、系统可以进行音量设置，可以采用手指拖动方式控制设备输入输出的音量大小。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★16、支持对屏幕亮度进行设置，采用手指拖动方式控制屏幕的亮度。(投标时须提供具有CNAS标识的检测报告复印件及报告编号在全国认证认可信息公共服务平台的查询截图并加盖制造商公章)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17、系统需支持录制倒计时和循环记录功能，在硬盘存储空间为0时，仍可进行录制，将最早录制的视频文件删除，支持录制到U盘。</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18、所录制的视频文件既可存储在本地硬盘，也支持通过FTP上传至平台，同时支持用户随时通过录播主机点播回放视频，并可使用移动磁盘或硬盘拷贝下载。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19、需支持本地文件重命名，具有视频文件回收站功能，保存至少7天后自动删除。</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20、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21、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22、系统支持RTMP直播推流，推送的直播流可选择不同视频源，可选画面≥4个，可同时开启平台直播和三方推流直播。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23、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24、至少支持智能抠像和键显色两种抠像模式；智能抠像可用于无幕布场景使用，键显色模式支持专业蓝/绿箱或幕布环境下抠像，用户可根据环境灵活选择。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25、需支持手动调整前景、人像大小以及位置，抠像功能支持噪点清除、去黑边、溢色清除、前景强化、边缘平滑、饱和度压缩、黑色加强等细节调整，支持校色系数调节由绿幕软件造成的色差，从而达到更为理想的抠像效果</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26、需支持自定义抠像区域，支持在主画面（播出画面）使用手指圈出抠像区域的方式进行抠像区域的选择，选定后的抠像区域，可通过手指拖拽调整抠像区域位置和大小；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27、系统应具有抠像画面合成功能，内置≥6种常用的画面布局样式，用户可根据需求自行设定≥4种画面布局样式；</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28、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none"/>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29、行为分析可选择是否进行举手、趴桌、站立等行为数据展示，可选择学生全景相机位置，语音识别需支持区分角色，自动成生行为分析报告，报告可自动下载至本地文件夹中。</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30、内置互动系统，需支持标准SIP和H.323互动协议，支持互动列表，列表中可以显示所有与会者的信息；支持互动画面布局的显示，布局支持单分屏，双分屏，三分屏，四分屏显示。互动界面支持双流、一键静音、全屏、导播设置等功能。</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31、进入互动系统时可支持查看永久课历史记录，可输入房间号快速加入远程互动，并显示对应的课程信息，包括时长、主讲人、房间名称、房间号、丢包率、网络延时等。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32、创建房间时支持对主题、主讲人、开始日期、开始时间和结束时间、验证方式的设置，其中验证方式支持公开和加密的选择。</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33、需支持对每个互动房间自动分配短号，可以通过短号直接实现多个设备间的互动，支持房间加密。</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34、授课预监：授课过程中，录播主机屏幕将实时显示授课教室和参与互动的听课教室画面，用户可实时查看授课教室的拍摄效果，及互动教室的听课状态。</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highlight w:val="none"/>
                <w:u w:val="none"/>
                <w:lang w:val="en-US" w:eastAsia="zh-CN" w:bidi="ar"/>
              </w:rPr>
              <w:t>★35、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r>
              <w:rPr>
                <w:rFonts w:hint="eastAsia" w:ascii="宋体" w:hAnsi="宋体" w:eastAsia="宋体" w:cs="宋体"/>
                <w:i w:val="0"/>
                <w:iCs w:val="0"/>
                <w:color w:val="auto"/>
                <w:kern w:val="0"/>
                <w:sz w:val="22"/>
                <w:szCs w:val="22"/>
                <w:highlight w:val="red"/>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36、系统至少支持查看软件版本，设备型号，硬件版本，设备编号，需支持中英文版本切换，支持本地硬盘格式化，系统可选择在线更新或本地更新，导出调试日志，具有一键恢复出厂设置。</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3185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63726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279DE3">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0D27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6719DC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48EE0">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31</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60BA4">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教师双目摄像机</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9A34D">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38200" cy="409575"/>
                  <wp:effectExtent l="0" t="0" r="0" b="0"/>
                  <wp:docPr id="17" name="图片 14" descr="IMG_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4" descr="IMG_269"/>
                          <pic:cNvPicPr>
                            <a:picLocks noChangeAspect="1"/>
                          </pic:cNvPicPr>
                        </pic:nvPicPr>
                        <pic:blipFill>
                          <a:blip r:embed="rId14"/>
                          <a:stretch>
                            <a:fillRect/>
                          </a:stretch>
                        </pic:blipFill>
                        <pic:spPr>
                          <a:xfrm>
                            <a:off x="0" y="0"/>
                            <a:ext cx="838200" cy="40957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5834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2、教师特写镜头水平视场角26°。全景镜头水平视场角43°。</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419077">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D1E3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B00C1">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8672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64F7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60EF8">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32</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60617">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学生双目摄像机</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E99D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28675" cy="428625"/>
                  <wp:effectExtent l="0" t="0" r="9525" b="8890"/>
                  <wp:docPr id="16" name="图片 15" descr="IMG_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5" descr="IMG_270"/>
                          <pic:cNvPicPr>
                            <a:picLocks noChangeAspect="1"/>
                          </pic:cNvPicPr>
                        </pic:nvPicPr>
                        <pic:blipFill>
                          <a:blip r:embed="rId15"/>
                          <a:stretch>
                            <a:fillRect/>
                          </a:stretch>
                        </pic:blipFill>
                        <pic:spPr>
                          <a:xfrm>
                            <a:off x="0" y="0"/>
                            <a:ext cx="828675" cy="428625"/>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784ED3">
            <w:pPr>
              <w:keepNext w:val="0"/>
              <w:keepLines w:val="0"/>
              <w:widowControl/>
              <w:numPr>
                <w:ilvl w:val="0"/>
                <w:numId w:val="4"/>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采用全景/特写双镜头设计，传感器：1/2.7英寸CMOS，特写镜头800万像素，全景镜头400万像素。</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2、学生特写镜头水平视场角43°。全景镜头水平视场角110°。</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3、支持4K(3840×2160）分辨率，兼容1080P、720P等分辨率。</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4、视频编码标准： 支持H.264/MJPEG，帧率支持1~30fps，视频码率设置范围：32Kbps ~ 16384Kbps。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5、视频制式：支持50Hz/60Hz，编码等级可设置base line/main profile/high profile。</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6、音频编码标准：支持 AAC、G711A编码格式，音频采样率48KHz，音频码率：支持96Kbps、128Kbps、256Kbps。</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7、支持水平翻转、垂直翻转；支持多种白平衡方式，支持自动，室内，室外，一键式，手动；支持背光补偿、图像冻结。</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8、摄像机接口：支持1路SDI，1路RJ45 （10M/100M自适应），1路Type-C，1路Line in 3.5mm音频接口；1路Line out 3.5mm音频接口。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9、支持 P0C和POE两种一线通功能，电源、视频、音频、控制四线合一。</w:t>
            </w:r>
          </w:p>
          <w:p w14:paraId="13154BB5">
            <w:pPr>
              <w:keepNext w:val="0"/>
              <w:keepLines w:val="0"/>
              <w:widowControl/>
              <w:numPr>
                <w:ilvl w:val="0"/>
                <w:numId w:val="5"/>
              </w:numPr>
              <w:suppressLineNumbers w:val="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支持USB音视频输出，同时支持UVC和UAC协议，最大支持4K@30fps输出，兼容主流视频会议软件。</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11、内置图像识别跟踪算法，微型机械云台设计，全景特写双镜头采用同系列图像传感器和图像处理器，确保两者图像输出亮度、颜色、风格等保持一致。</w:t>
            </w:r>
          </w:p>
          <w:p w14:paraId="6FFE0548">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kern w:val="0"/>
                <w:sz w:val="22"/>
                <w:szCs w:val="22"/>
                <w:u w:val="none"/>
                <w:lang w:val="en-US" w:eastAsia="zh-CN" w:bidi="ar"/>
              </w:rPr>
            </w:pPr>
            <w:r>
              <w:rPr>
                <w:rFonts w:hint="eastAsia" w:ascii="宋体" w:hAnsi="宋体" w:eastAsia="宋体" w:cs="宋体"/>
                <w:i w:val="0"/>
                <w:iCs w:val="0"/>
                <w:color w:val="auto"/>
                <w:kern w:val="0"/>
                <w:sz w:val="22"/>
                <w:szCs w:val="22"/>
                <w:u w:val="none"/>
                <w:lang w:val="en-US" w:eastAsia="zh-CN" w:bidi="ar"/>
              </w:rPr>
              <w:t>12、人脸检测：支持对监视画面中出现的人脸进行检测，在监视或录像状态下，监视画面无明显缺损，物体移动时画面边缘无明显锯齿、拉毛现象。</w:t>
            </w:r>
          </w:p>
          <w:p w14:paraId="76861A12">
            <w:pPr>
              <w:keepNext w:val="0"/>
              <w:keepLines w:val="0"/>
              <w:widowControl/>
              <w:numPr>
                <w:ilvl w:val="0"/>
                <w:numId w:val="0"/>
              </w:numPr>
              <w:suppressLineNumbers w:val="0"/>
              <w:ind w:leftChars="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13、系统具备图像识别功能，支持同时输出2路场景画面，支持所有画面的自动导播切换。</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14、支持通过浏览器进行管理，包括亮度、饱和度、对比度、锐度、色度设置。</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15配合录播主机支持人物动作分析，识别举手、站立、背身、趴下、低头、扭头等人物动作分析。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16、支持 DC12V、POE、POC三种供电方式。</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52D802">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AE53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B515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380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488856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118D5">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33</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6AA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指向拾音话筒</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6948E">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590550" cy="514350"/>
                  <wp:effectExtent l="0" t="0" r="0" b="0"/>
                  <wp:docPr id="11" name="图片 16" descr="IMG_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6" descr="IMG_271"/>
                          <pic:cNvPicPr>
                            <a:picLocks noChangeAspect="1"/>
                          </pic:cNvPicPr>
                        </pic:nvPicPr>
                        <pic:blipFill>
                          <a:blip r:embed="rId16"/>
                          <a:stretch>
                            <a:fillRect/>
                          </a:stretch>
                        </pic:blipFill>
                        <pic:spPr>
                          <a:xfrm>
                            <a:off x="0" y="0"/>
                            <a:ext cx="590550" cy="51435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top"/>
          </w:tcPr>
          <w:p w14:paraId="09721C5C">
            <w:pPr>
              <w:keepNext w:val="0"/>
              <w:keepLines w:val="0"/>
              <w:widowControl/>
              <w:suppressLineNumbers w:val="0"/>
              <w:jc w:val="left"/>
              <w:textAlignment w:val="top"/>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1、类型：电容式麦克风</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2、指向性：心型指向性</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3、频率响应：20Hz~20KHz</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4、灵敏度：12mV/Pa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5、阻抗：150Ω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6、负载阻抗：1kΩ</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7、信噪比：65dB,1kHz at 1Pa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8、最大耐声压级（THD&lt;0.5%）：110dB SPL</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9、电流耗量：3mA</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10连接方式：Type XLR-3</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3938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2</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0797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支</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E994C">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BC8C4">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B10E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939BD">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34</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65D4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交换机</w:t>
            </w:r>
          </w:p>
        </w:tc>
        <w:tc>
          <w:tcPr>
            <w:tcW w:w="156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30D629">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drawing>
                <wp:inline distT="0" distB="0" distL="114300" distR="114300">
                  <wp:extent cx="857250" cy="190500"/>
                  <wp:effectExtent l="0" t="0" r="0" b="0"/>
                  <wp:docPr id="15" name="图片 17" descr="IMG_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7" descr="IMG_272"/>
                          <pic:cNvPicPr>
                            <a:picLocks noChangeAspect="1"/>
                          </pic:cNvPicPr>
                        </pic:nvPicPr>
                        <pic:blipFill>
                          <a:blip r:embed="rId17"/>
                          <a:stretch>
                            <a:fillRect/>
                          </a:stretch>
                        </pic:blipFill>
                        <pic:spPr>
                          <a:xfrm>
                            <a:off x="0" y="0"/>
                            <a:ext cx="857250" cy="190500"/>
                          </a:xfrm>
                          <a:prstGeom prst="rect">
                            <a:avLst/>
                          </a:prstGeom>
                          <a:noFill/>
                          <a:ln w="9525">
                            <a:noFill/>
                          </a:ln>
                        </pic:spPr>
                      </pic:pic>
                    </a:graphicData>
                  </a:graphic>
                </wp:inline>
              </w:drawing>
            </w: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C27EA">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1、接口：24口千兆+2千兆光口。</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2、可靠性：企业级防雷电路，内置专业高耐压电源。</w:t>
            </w:r>
            <w:r>
              <w:rPr>
                <w:rFonts w:hint="eastAsia" w:ascii="宋体" w:hAnsi="宋体" w:eastAsia="宋体" w:cs="宋体"/>
                <w:i w:val="0"/>
                <w:iCs w:val="0"/>
                <w:color w:val="auto"/>
                <w:kern w:val="0"/>
                <w:sz w:val="22"/>
                <w:szCs w:val="22"/>
                <w:u w:val="none"/>
                <w:lang w:val="en-US" w:eastAsia="zh-CN" w:bidi="ar"/>
              </w:rPr>
              <w:br w:type="textWrapping"/>
            </w:r>
            <w:r>
              <w:rPr>
                <w:rFonts w:hint="eastAsia" w:ascii="宋体" w:hAnsi="宋体" w:eastAsia="宋体" w:cs="宋体"/>
                <w:i w:val="0"/>
                <w:iCs w:val="0"/>
                <w:color w:val="auto"/>
                <w:kern w:val="0"/>
                <w:sz w:val="22"/>
                <w:szCs w:val="22"/>
                <w:u w:val="none"/>
                <w:lang w:val="en-US" w:eastAsia="zh-CN" w:bidi="ar"/>
              </w:rPr>
              <w:t>3、供电：支持POE+供电370W，单端口＞30W.</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8FC7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ED2F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台</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EEA60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91F9D9">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082A00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AD5B9A">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35</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125C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系统集成</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4AE48">
            <w:pPr>
              <w:jc w:val="left"/>
              <w:rPr>
                <w:rFonts w:hint="eastAsia" w:ascii="宋体" w:hAnsi="宋体" w:eastAsia="宋体" w:cs="宋体"/>
                <w:i w:val="0"/>
                <w:iCs w:val="0"/>
                <w:color w:val="auto"/>
                <w:sz w:val="22"/>
                <w:szCs w:val="22"/>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F50D5">
            <w:pPr>
              <w:keepNext w:val="0"/>
              <w:keepLines w:val="0"/>
              <w:widowControl/>
              <w:suppressLineNumbers w:val="0"/>
              <w:jc w:val="left"/>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1、包含设备的安装、调试、测试及所有线缆辅材、插线板、分配器等</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ED9DA5">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3BB4B">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套</w:t>
            </w: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72C8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FE08BA">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58EF2B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78A9F7">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36</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699B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环境营造</w:t>
            </w: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AADC2">
            <w:pPr>
              <w:jc w:val="center"/>
              <w:rPr>
                <w:rFonts w:hint="eastAsia" w:ascii="宋体" w:hAnsi="宋体" w:eastAsia="宋体" w:cs="宋体"/>
                <w:i w:val="0"/>
                <w:iCs w:val="0"/>
                <w:color w:val="auto"/>
                <w:sz w:val="22"/>
                <w:szCs w:val="22"/>
                <w:u w:val="none"/>
              </w:rPr>
            </w:pPr>
          </w:p>
        </w:tc>
        <w:tc>
          <w:tcPr>
            <w:tcW w:w="7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477D3">
            <w:pPr>
              <w:keepNext w:val="0"/>
              <w:keepLines w:val="0"/>
              <w:widowControl/>
              <w:suppressLineNumbers w:val="0"/>
              <w:jc w:val="both"/>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1、定制,学科氛围的文化建设，包含符合学科教室文化的知识窗帘、亚克力、KT板展板、挂画等设计出效果图、制作、安装等。</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5A0E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1</w:t>
            </w: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4012E">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项</w:t>
            </w:r>
          </w:p>
        </w:tc>
        <w:tc>
          <w:tcPr>
            <w:tcW w:w="56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1C878">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504E6">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p>
        </w:tc>
      </w:tr>
      <w:tr w14:paraId="7ABEED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69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4522F">
            <w:pPr>
              <w:keepNext w:val="0"/>
              <w:keepLines w:val="0"/>
              <w:widowControl/>
              <w:suppressLineNumbers w:val="0"/>
              <w:jc w:val="center"/>
              <w:textAlignment w:val="center"/>
              <w:rPr>
                <w:rFonts w:hint="eastAsia" w:ascii="宋体" w:hAnsi="宋体" w:eastAsia="宋体" w:cs="宋体"/>
                <w:b/>
                <w:bCs/>
                <w:i w:val="0"/>
                <w:iCs w:val="0"/>
                <w:color w:val="auto"/>
                <w:sz w:val="24"/>
                <w:szCs w:val="24"/>
                <w:u w:val="none"/>
              </w:rPr>
            </w:pPr>
            <w:r>
              <w:rPr>
                <w:rFonts w:hint="eastAsia" w:ascii="宋体" w:hAnsi="宋体" w:eastAsia="宋体" w:cs="宋体"/>
                <w:b/>
                <w:bCs/>
                <w:i w:val="0"/>
                <w:iCs w:val="0"/>
                <w:color w:val="auto"/>
                <w:kern w:val="0"/>
                <w:sz w:val="24"/>
                <w:szCs w:val="24"/>
                <w:u w:val="none"/>
                <w:lang w:val="en-US" w:eastAsia="zh-CN" w:bidi="ar"/>
              </w:rPr>
              <w:t>37</w:t>
            </w:r>
          </w:p>
        </w:tc>
        <w:tc>
          <w:tcPr>
            <w:tcW w:w="13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7B8FD">
            <w:pPr>
              <w:jc w:val="center"/>
              <w:rPr>
                <w:rFonts w:hint="eastAsia" w:ascii="宋体" w:hAnsi="宋体" w:eastAsia="宋体" w:cs="宋体"/>
                <w:i w:val="0"/>
                <w:iCs w:val="0"/>
                <w:color w:val="auto"/>
                <w:sz w:val="24"/>
                <w:szCs w:val="24"/>
                <w:u w:val="none"/>
              </w:rPr>
            </w:pPr>
          </w:p>
        </w:tc>
        <w:tc>
          <w:tcPr>
            <w:tcW w:w="156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6C874">
            <w:pPr>
              <w:jc w:val="center"/>
              <w:rPr>
                <w:rFonts w:hint="eastAsia" w:ascii="宋体" w:hAnsi="宋体" w:eastAsia="宋体" w:cs="宋体"/>
                <w:i w:val="0"/>
                <w:iCs w:val="0"/>
                <w:color w:val="auto"/>
                <w:sz w:val="24"/>
                <w:szCs w:val="24"/>
                <w:u w:val="none"/>
              </w:rPr>
            </w:pPr>
          </w:p>
        </w:tc>
        <w:tc>
          <w:tcPr>
            <w:tcW w:w="7991" w:type="dxa"/>
            <w:tcBorders>
              <w:top w:val="single" w:color="000000" w:sz="4" w:space="0"/>
              <w:left w:val="single" w:color="000000" w:sz="4" w:space="0"/>
              <w:bottom w:val="single" w:color="000000" w:sz="8" w:space="0"/>
              <w:right w:val="single" w:color="000000" w:sz="4" w:space="0"/>
            </w:tcBorders>
            <w:shd w:val="clear" w:color="auto" w:fill="auto"/>
            <w:noWrap/>
            <w:vAlign w:val="center"/>
          </w:tcPr>
          <w:p w14:paraId="57501BE0">
            <w:pPr>
              <w:keepNext w:val="0"/>
              <w:keepLines w:val="0"/>
              <w:widowControl/>
              <w:suppressLineNumbers w:val="0"/>
              <w:jc w:val="center"/>
              <w:textAlignment w:val="center"/>
              <w:rPr>
                <w:rFonts w:hint="eastAsia" w:ascii="宋体" w:hAnsi="宋体" w:eastAsia="宋体" w:cs="宋体"/>
                <w:i w:val="0"/>
                <w:iCs w:val="0"/>
                <w:color w:val="auto"/>
                <w:sz w:val="22"/>
                <w:szCs w:val="22"/>
                <w:u w:val="none"/>
              </w:rPr>
            </w:pPr>
            <w:r>
              <w:rPr>
                <w:rFonts w:hint="eastAsia" w:ascii="宋体" w:hAnsi="宋体" w:eastAsia="宋体" w:cs="宋体"/>
                <w:i w:val="0"/>
                <w:iCs w:val="0"/>
                <w:color w:val="auto"/>
                <w:kern w:val="0"/>
                <w:sz w:val="22"/>
                <w:szCs w:val="22"/>
                <w:u w:val="none"/>
                <w:lang w:val="en-US" w:eastAsia="zh-CN" w:bidi="ar"/>
              </w:rPr>
              <w:t>合计：</w:t>
            </w:r>
          </w:p>
        </w:tc>
        <w:tc>
          <w:tcPr>
            <w:tcW w:w="4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86694">
            <w:pPr>
              <w:jc w:val="center"/>
              <w:rPr>
                <w:rFonts w:hint="eastAsia" w:ascii="宋体" w:hAnsi="宋体" w:eastAsia="宋体" w:cs="宋体"/>
                <w:i w:val="0"/>
                <w:iCs w:val="0"/>
                <w:color w:val="auto"/>
                <w:sz w:val="24"/>
                <w:szCs w:val="24"/>
                <w:u w:val="none"/>
              </w:rPr>
            </w:pPr>
          </w:p>
        </w:tc>
        <w:tc>
          <w:tcPr>
            <w:tcW w:w="5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C0554">
            <w:pPr>
              <w:jc w:val="center"/>
              <w:rPr>
                <w:rFonts w:hint="eastAsia" w:ascii="宋体" w:hAnsi="宋体" w:eastAsia="宋体" w:cs="宋体"/>
                <w:i w:val="0"/>
                <w:iCs w:val="0"/>
                <w:color w:val="auto"/>
                <w:sz w:val="24"/>
                <w:szCs w:val="24"/>
                <w:u w:val="none"/>
              </w:rPr>
            </w:pPr>
          </w:p>
        </w:tc>
        <w:tc>
          <w:tcPr>
            <w:tcW w:w="56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11C06">
            <w:pPr>
              <w:jc w:val="center"/>
              <w:rPr>
                <w:rFonts w:hint="eastAsia" w:ascii="宋体" w:hAnsi="宋体" w:eastAsia="宋体" w:cs="宋体"/>
                <w:i w:val="0"/>
                <w:iCs w:val="0"/>
                <w:color w:val="auto"/>
                <w:sz w:val="24"/>
                <w:szCs w:val="24"/>
                <w:u w:val="none"/>
              </w:rPr>
            </w:pPr>
          </w:p>
        </w:tc>
        <w:tc>
          <w:tcPr>
            <w:tcW w:w="67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2869F">
            <w:pPr>
              <w:keepNext w:val="0"/>
              <w:keepLines w:val="0"/>
              <w:widowControl/>
              <w:suppressLineNumbers w:val="0"/>
              <w:jc w:val="center"/>
              <w:textAlignment w:val="center"/>
              <w:rPr>
                <w:rFonts w:hint="eastAsia" w:ascii="宋体" w:hAnsi="宋体" w:eastAsia="宋体" w:cs="宋体"/>
                <w:i w:val="0"/>
                <w:iCs w:val="0"/>
                <w:color w:val="auto"/>
                <w:sz w:val="24"/>
                <w:szCs w:val="24"/>
                <w:u w:val="none"/>
              </w:rPr>
            </w:pPr>
          </w:p>
        </w:tc>
      </w:tr>
    </w:tbl>
    <w:p w14:paraId="3B0F85B9">
      <w:bookmarkStart w:id="0" w:name="_GoBack"/>
      <w:bookmarkEnd w:id="0"/>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00D4B8"/>
    <w:multiLevelType w:val="singleLevel"/>
    <w:tmpl w:val="BF00D4B8"/>
    <w:lvl w:ilvl="0" w:tentative="0">
      <w:start w:val="1"/>
      <w:numFmt w:val="decimal"/>
      <w:suff w:val="nothing"/>
      <w:lvlText w:val="%1、"/>
      <w:lvlJc w:val="left"/>
    </w:lvl>
  </w:abstractNum>
  <w:abstractNum w:abstractNumId="1">
    <w:nsid w:val="CACD6E50"/>
    <w:multiLevelType w:val="singleLevel"/>
    <w:tmpl w:val="CACD6E50"/>
    <w:lvl w:ilvl="0" w:tentative="0">
      <w:start w:val="10"/>
      <w:numFmt w:val="decimal"/>
      <w:suff w:val="nothing"/>
      <w:lvlText w:val="%1、"/>
      <w:lvlJc w:val="left"/>
    </w:lvl>
  </w:abstractNum>
  <w:abstractNum w:abstractNumId="2">
    <w:nsid w:val="42AF6A32"/>
    <w:multiLevelType w:val="singleLevel"/>
    <w:tmpl w:val="42AF6A32"/>
    <w:lvl w:ilvl="0" w:tentative="0">
      <w:start w:val="1"/>
      <w:numFmt w:val="decimal"/>
      <w:suff w:val="nothing"/>
      <w:lvlText w:val="%1、"/>
      <w:lvlJc w:val="left"/>
    </w:lvl>
  </w:abstractNum>
  <w:abstractNum w:abstractNumId="3">
    <w:nsid w:val="49A88291"/>
    <w:multiLevelType w:val="singleLevel"/>
    <w:tmpl w:val="49A88291"/>
    <w:lvl w:ilvl="0" w:tentative="0">
      <w:start w:val="1"/>
      <w:numFmt w:val="decimal"/>
      <w:suff w:val="nothing"/>
      <w:lvlText w:val="%1、"/>
      <w:lvlJc w:val="left"/>
    </w:lvl>
  </w:abstractNum>
  <w:abstractNum w:abstractNumId="4">
    <w:nsid w:val="5C952614"/>
    <w:multiLevelType w:val="singleLevel"/>
    <w:tmpl w:val="5C952614"/>
    <w:lvl w:ilvl="0" w:tentative="0">
      <w:start w:val="1"/>
      <w:numFmt w:val="decimal"/>
      <w:suff w:val="nothing"/>
      <w:lvlText w:val="%1、"/>
      <w:lvlJc w:val="left"/>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891220"/>
    <w:rsid w:val="18A54CF9"/>
    <w:rsid w:val="199D20FD"/>
    <w:rsid w:val="2E921AC5"/>
    <w:rsid w:val="2FAC1A71"/>
    <w:rsid w:val="3D033860"/>
    <w:rsid w:val="54DD62E0"/>
    <w:rsid w:val="611108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17</Pages>
  <Words>7997</Words>
  <Characters>8628</Characters>
  <Lines>0</Lines>
  <Paragraphs>0</Paragraphs>
  <TotalTime>12</TotalTime>
  <ScaleCrop>false</ScaleCrop>
  <LinksUpToDate>false</LinksUpToDate>
  <CharactersWithSpaces>8872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2026-05-12T01:27:00Z</dcterms:created>
  <dc:creator>97372</dc:creator>
  <cp:lastModifiedBy>徐诗奕</cp:lastModifiedBy>
  <dcterms:modified xsi:type="dcterms:W3CDTF">2026-05-14T09:20:18Z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82D20041795D473BBC21629F52439DD3_13</vt:lpwstr>
  </property>
</Properties>
</file>